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00FBE969" w14:textId="77777777" w:rsidTr="00321CAA">
        <w:tc>
          <w:tcPr>
            <w:tcW w:w="1617" w:type="dxa"/>
          </w:tcPr>
          <w:p w14:paraId="1153F845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5D682FBA" w14:textId="6A4EEC88" w:rsidR="0012209D" w:rsidRDefault="00296B4F" w:rsidP="00FA705A">
            <w:r>
              <w:t xml:space="preserve">March </w:t>
            </w:r>
            <w:r w:rsidR="001722A6">
              <w:t>2025</w:t>
            </w:r>
          </w:p>
        </w:tc>
      </w:tr>
    </w:tbl>
    <w:p w14:paraId="5B3617C4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53AA40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14:paraId="239FBC5A" w14:textId="77777777" w:rsidTr="000060D4">
        <w:tc>
          <w:tcPr>
            <w:tcW w:w="2500" w:type="dxa"/>
            <w:shd w:val="clear" w:color="auto" w:fill="D9D9D9" w:themeFill="background1" w:themeFillShade="D9"/>
          </w:tcPr>
          <w:p w14:paraId="75B28B95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5DA1CF6F" w14:textId="3AA507A6" w:rsidR="0012209D" w:rsidRPr="00447FD8" w:rsidRDefault="00296B4F" w:rsidP="003C5A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 </w:t>
            </w:r>
            <w:r w:rsidR="004C01B6">
              <w:rPr>
                <w:b/>
                <w:bCs/>
              </w:rPr>
              <w:t xml:space="preserve">Commercial Manager </w:t>
            </w:r>
          </w:p>
        </w:tc>
      </w:tr>
      <w:tr w:rsidR="0012209D" w14:paraId="65399B1B" w14:textId="77777777" w:rsidTr="000060D4">
        <w:tc>
          <w:tcPr>
            <w:tcW w:w="2500" w:type="dxa"/>
            <w:shd w:val="clear" w:color="auto" w:fill="D9D9D9" w:themeFill="background1" w:themeFillShade="D9"/>
          </w:tcPr>
          <w:p w14:paraId="4209992B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0545E39C" w14:textId="18020C35" w:rsidR="0012209D" w:rsidRDefault="00FE3D62" w:rsidP="00321CAA">
            <w:r>
              <w:t>iSolutions</w:t>
            </w:r>
          </w:p>
        </w:tc>
      </w:tr>
      <w:tr w:rsidR="00746AEB" w14:paraId="7BD35EAE" w14:textId="77777777" w:rsidTr="000060D4">
        <w:tc>
          <w:tcPr>
            <w:tcW w:w="2500" w:type="dxa"/>
            <w:shd w:val="clear" w:color="auto" w:fill="D9D9D9" w:themeFill="background1" w:themeFillShade="D9"/>
          </w:tcPr>
          <w:p w14:paraId="6E0046ED" w14:textId="77777777" w:rsidR="00746AEB" w:rsidRDefault="00746AEB" w:rsidP="00321CAA">
            <w:r>
              <w:t>Faculty:</w:t>
            </w:r>
          </w:p>
        </w:tc>
        <w:tc>
          <w:tcPr>
            <w:tcW w:w="7127" w:type="dxa"/>
            <w:gridSpan w:val="3"/>
          </w:tcPr>
          <w:p w14:paraId="1BADF66C" w14:textId="52105C43" w:rsidR="00746AEB" w:rsidRDefault="00FE3D62" w:rsidP="00321CAA">
            <w:r>
              <w:t xml:space="preserve">Professional Services  </w:t>
            </w:r>
          </w:p>
        </w:tc>
      </w:tr>
      <w:tr w:rsidR="0012209D" w14:paraId="69D01A5E" w14:textId="77777777" w:rsidTr="000060D4">
        <w:tc>
          <w:tcPr>
            <w:tcW w:w="2500" w:type="dxa"/>
            <w:shd w:val="clear" w:color="auto" w:fill="D9D9D9" w:themeFill="background1" w:themeFillShade="D9"/>
          </w:tcPr>
          <w:p w14:paraId="76E4240E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29482E30" w14:textId="77777777" w:rsidR="0012209D" w:rsidRDefault="00222DE4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120C014" w14:textId="77777777" w:rsidR="0012209D" w:rsidRDefault="0012209D" w:rsidP="00321CAA">
            <w:r>
              <w:t>Level:</w:t>
            </w:r>
          </w:p>
        </w:tc>
        <w:tc>
          <w:tcPr>
            <w:tcW w:w="1726" w:type="dxa"/>
          </w:tcPr>
          <w:p w14:paraId="70759488" w14:textId="25F429CB" w:rsidR="0012209D" w:rsidRDefault="00BA78F6" w:rsidP="00321CAA">
            <w:r>
              <w:t>4</w:t>
            </w:r>
          </w:p>
        </w:tc>
      </w:tr>
      <w:tr w:rsidR="0012209D" w14:paraId="53C3431F" w14:textId="77777777" w:rsidTr="000060D4">
        <w:tc>
          <w:tcPr>
            <w:tcW w:w="2500" w:type="dxa"/>
            <w:shd w:val="clear" w:color="auto" w:fill="D9D9D9" w:themeFill="background1" w:themeFillShade="D9"/>
          </w:tcPr>
          <w:p w14:paraId="6F9076D1" w14:textId="77777777" w:rsidR="0012209D" w:rsidRDefault="0012209D" w:rsidP="00321CAA">
            <w:r>
              <w:t>*ERE category:</w:t>
            </w:r>
          </w:p>
        </w:tc>
        <w:tc>
          <w:tcPr>
            <w:tcW w:w="7127" w:type="dxa"/>
            <w:gridSpan w:val="3"/>
          </w:tcPr>
          <w:p w14:paraId="142B14A2" w14:textId="77777777" w:rsidR="0012209D" w:rsidRDefault="00467596" w:rsidP="00FF246F">
            <w:r>
              <w:t>n/a</w:t>
            </w:r>
          </w:p>
        </w:tc>
      </w:tr>
      <w:tr w:rsidR="0012209D" w14:paraId="23FF2038" w14:textId="77777777" w:rsidTr="000060D4">
        <w:tc>
          <w:tcPr>
            <w:tcW w:w="2500" w:type="dxa"/>
            <w:shd w:val="clear" w:color="auto" w:fill="D9D9D9" w:themeFill="background1" w:themeFillShade="D9"/>
          </w:tcPr>
          <w:p w14:paraId="04F2E5EA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756AF9D4" w14:textId="1131583D" w:rsidR="0012209D" w:rsidRPr="005508A2" w:rsidRDefault="004C5801" w:rsidP="00321CAA">
            <w:r>
              <w:t xml:space="preserve">Head of IT Commercial Management </w:t>
            </w:r>
          </w:p>
        </w:tc>
      </w:tr>
      <w:tr w:rsidR="0012209D" w14:paraId="135C6856" w14:textId="77777777" w:rsidTr="000060D4">
        <w:tc>
          <w:tcPr>
            <w:tcW w:w="2500" w:type="dxa"/>
            <w:shd w:val="clear" w:color="auto" w:fill="D9D9D9" w:themeFill="background1" w:themeFillShade="D9"/>
          </w:tcPr>
          <w:p w14:paraId="0D83D4E5" w14:textId="77777777" w:rsidR="0012209D" w:rsidRDefault="0012209D" w:rsidP="00321CAA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158B12C9" w14:textId="734CD243" w:rsidR="0012209D" w:rsidRPr="005508A2" w:rsidRDefault="00BA78F6" w:rsidP="00321CAA">
            <w:r>
              <w:t xml:space="preserve"> </w:t>
            </w:r>
            <w:r w:rsidR="000F1D6E">
              <w:t>None</w:t>
            </w:r>
          </w:p>
        </w:tc>
      </w:tr>
      <w:tr w:rsidR="00C07D19" w14:paraId="1904C21F" w14:textId="77777777" w:rsidTr="000060D4">
        <w:tc>
          <w:tcPr>
            <w:tcW w:w="2500" w:type="dxa"/>
            <w:shd w:val="clear" w:color="auto" w:fill="D9D9D9" w:themeFill="background1" w:themeFillShade="D9"/>
          </w:tcPr>
          <w:p w14:paraId="5B1B7160" w14:textId="77777777" w:rsidR="00C07D19" w:rsidRDefault="00C07D19" w:rsidP="00C07D19">
            <w:r>
              <w:t>Post base:</w:t>
            </w:r>
          </w:p>
        </w:tc>
        <w:tc>
          <w:tcPr>
            <w:tcW w:w="7127" w:type="dxa"/>
            <w:gridSpan w:val="3"/>
          </w:tcPr>
          <w:p w14:paraId="46D94A50" w14:textId="23DEA336" w:rsidR="00C07D19" w:rsidRPr="005508A2" w:rsidRDefault="001722A6" w:rsidP="00C07D19">
            <w:r>
              <w:t>Office Based</w:t>
            </w:r>
          </w:p>
        </w:tc>
      </w:tr>
    </w:tbl>
    <w:p w14:paraId="6697D7AE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53C8D90D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6A3A25CB" w14:textId="77777777" w:rsidR="0012209D" w:rsidRDefault="0012209D" w:rsidP="00321CAA">
            <w:r>
              <w:t>Job purpose</w:t>
            </w:r>
          </w:p>
        </w:tc>
      </w:tr>
      <w:tr w:rsidR="0012209D" w14:paraId="5F6AB6E5" w14:textId="77777777" w:rsidTr="00321CAA">
        <w:trPr>
          <w:trHeight w:val="1134"/>
        </w:trPr>
        <w:tc>
          <w:tcPr>
            <w:tcW w:w="10137" w:type="dxa"/>
          </w:tcPr>
          <w:p w14:paraId="2FC316E0" w14:textId="5491C756" w:rsidR="007D1F3D" w:rsidRDefault="00F23CAF" w:rsidP="007D1F3D">
            <w:r>
              <w:t>Work</w:t>
            </w:r>
            <w:r w:rsidR="007D1F3D" w:rsidRPr="007D1F3D">
              <w:t xml:space="preserve"> with </w:t>
            </w:r>
            <w:r w:rsidR="00140E3F">
              <w:t xml:space="preserve">the Head of IT Commercial Management </w:t>
            </w:r>
            <w:r w:rsidR="008C566C" w:rsidRPr="007D1F3D">
              <w:t>to</w:t>
            </w:r>
            <w:r w:rsidR="007D1F3D" w:rsidRPr="007D1F3D">
              <w:t xml:space="preserve"> lead </w:t>
            </w:r>
            <w:r w:rsidR="00BD71FA">
              <w:t>IT</w:t>
            </w:r>
            <w:r w:rsidR="007D1F3D" w:rsidRPr="007D1F3D">
              <w:t xml:space="preserve"> commercial</w:t>
            </w:r>
            <w:r w:rsidR="00BD71FA">
              <w:t>, supplier</w:t>
            </w:r>
            <w:r w:rsidR="007D1F3D" w:rsidRPr="007D1F3D">
              <w:t xml:space="preserve"> and operational contract management,</w:t>
            </w:r>
            <w:r w:rsidR="00B43D29">
              <w:t xml:space="preserve"> build positive commercial strategic partnerships with suppliers</w:t>
            </w:r>
            <w:r w:rsidR="009611D9">
              <w:t xml:space="preserve">, </w:t>
            </w:r>
            <w:r w:rsidR="00B43D29">
              <w:t>iSolutions and the</w:t>
            </w:r>
            <w:r w:rsidR="009611D9">
              <w:t xml:space="preserve"> wider</w:t>
            </w:r>
            <w:r w:rsidR="00B43D29">
              <w:t xml:space="preserve"> University, manage the</w:t>
            </w:r>
            <w:r w:rsidR="00721E4A">
              <w:t xml:space="preserve"> operational </w:t>
            </w:r>
            <w:r w:rsidR="00B43D29">
              <w:t xml:space="preserve">contract lifecycle and analyse supplier performance </w:t>
            </w:r>
            <w:r w:rsidR="002C4ADA">
              <w:t>and</w:t>
            </w:r>
            <w:r w:rsidR="007D1F3D" w:rsidRPr="007D1F3D">
              <w:t xml:space="preserve"> ensure </w:t>
            </w:r>
            <w:r w:rsidR="00721E4A">
              <w:t xml:space="preserve">specific </w:t>
            </w:r>
            <w:r w:rsidR="007D1F3D" w:rsidRPr="007D1F3D">
              <w:t>contract spend compliance for all technology-related purchases within the University.</w:t>
            </w:r>
          </w:p>
          <w:p w14:paraId="085EA163" w14:textId="77777777" w:rsidR="007D1F3D" w:rsidRPr="007D1F3D" w:rsidRDefault="007D1F3D" w:rsidP="007D1F3D"/>
          <w:p w14:paraId="6A51591A" w14:textId="77777777" w:rsidR="007D1F3D" w:rsidRPr="007D1F3D" w:rsidRDefault="007D1F3D" w:rsidP="007D1F3D">
            <w:pPr>
              <w:numPr>
                <w:ilvl w:val="0"/>
                <w:numId w:val="2"/>
              </w:numPr>
              <w:tabs>
                <w:tab w:val="clear" w:pos="360"/>
              </w:tabs>
            </w:pPr>
            <w:r w:rsidRPr="007D1F3D">
              <w:rPr>
                <w:b/>
                <w:bCs/>
              </w:rPr>
              <w:t>Key Responsibilities:</w:t>
            </w:r>
          </w:p>
          <w:p w14:paraId="4DD43075" w14:textId="23DAAE9A" w:rsidR="007D1F3D" w:rsidRPr="007D1F3D" w:rsidRDefault="007D1F3D" w:rsidP="007D1F3D">
            <w:pPr>
              <w:numPr>
                <w:ilvl w:val="0"/>
                <w:numId w:val="25"/>
              </w:numPr>
            </w:pPr>
            <w:r w:rsidRPr="007D1F3D">
              <w:t>Support users in capturing</w:t>
            </w:r>
            <w:r w:rsidR="00721E4A">
              <w:t xml:space="preserve"> operational </w:t>
            </w:r>
            <w:r w:rsidRPr="007D1F3D">
              <w:t>requirements for technology products and services</w:t>
            </w:r>
            <w:r w:rsidR="002C4ADA">
              <w:t>;</w:t>
            </w:r>
            <w:r w:rsidRPr="007D1F3D">
              <w:t xml:space="preserve"> </w:t>
            </w:r>
            <w:r w:rsidR="00FB1EEF" w:rsidRPr="007D1F3D">
              <w:t xml:space="preserve">ensuring </w:t>
            </w:r>
            <w:r w:rsidR="00FB1EEF">
              <w:t>commercial</w:t>
            </w:r>
            <w:r w:rsidR="0082689E">
              <w:t xml:space="preserve"> </w:t>
            </w:r>
            <w:r w:rsidRPr="007D1F3D">
              <w:t>risk management, strategic alignment, and compliance with security protocols to mitigate network risks.</w:t>
            </w:r>
          </w:p>
          <w:p w14:paraId="0B34E615" w14:textId="34041B8A" w:rsidR="007D1F3D" w:rsidRPr="007D1F3D" w:rsidRDefault="007D1F3D" w:rsidP="007D1F3D">
            <w:pPr>
              <w:numPr>
                <w:ilvl w:val="0"/>
                <w:numId w:val="25"/>
              </w:numPr>
            </w:pPr>
            <w:r w:rsidRPr="007D1F3D">
              <w:t>Proactively manage assigned contracts</w:t>
            </w:r>
            <w:r w:rsidR="002C4ADA">
              <w:t>;</w:t>
            </w:r>
            <w:r w:rsidRPr="007D1F3D">
              <w:t xml:space="preserve"> driving compliance across all areas of university spend to ensure value for money, risk reduction, and compliance</w:t>
            </w:r>
            <w:r w:rsidR="00B60943">
              <w:t xml:space="preserve"> </w:t>
            </w:r>
            <w:r w:rsidR="00FB1EEF">
              <w:t>with policies</w:t>
            </w:r>
            <w:r w:rsidR="00B60943">
              <w:t xml:space="preserve"> and regulations. </w:t>
            </w:r>
          </w:p>
          <w:p w14:paraId="3A8019CE" w14:textId="1D136C31" w:rsidR="007E19BB" w:rsidRDefault="007D1F3D" w:rsidP="007D1F3D">
            <w:pPr>
              <w:numPr>
                <w:ilvl w:val="0"/>
                <w:numId w:val="25"/>
              </w:numPr>
            </w:pPr>
            <w:r w:rsidRPr="007D1F3D">
              <w:t>Provide specialist</w:t>
            </w:r>
            <w:r w:rsidR="00721E4A">
              <w:t xml:space="preserve"> operational</w:t>
            </w:r>
            <w:r w:rsidRPr="007D1F3D">
              <w:t xml:space="preserve"> advice and guidance to </w:t>
            </w:r>
            <w:r w:rsidR="00B60943">
              <w:t>users to</w:t>
            </w:r>
            <w:r w:rsidR="00FB1EEF">
              <w:t xml:space="preserve"> </w:t>
            </w:r>
            <w:r w:rsidRPr="007D1F3D">
              <w:t>drive performance, improve service delivery, and create additional value for the department and the wider University.</w:t>
            </w:r>
          </w:p>
        </w:tc>
      </w:tr>
    </w:tbl>
    <w:p w14:paraId="1BF75ED6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646713C2" w14:textId="77777777" w:rsidTr="006707D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7BFE03F1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5AEA2A56" w14:textId="77777777" w:rsidR="0012209D" w:rsidRDefault="0012209D" w:rsidP="00321CAA">
            <w:r>
              <w:t>% Time</w:t>
            </w:r>
          </w:p>
        </w:tc>
      </w:tr>
      <w:tr w:rsidR="0012209D" w14:paraId="5141119D" w14:textId="77777777" w:rsidTr="006707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79FE48D8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0582F83" w14:textId="17EC98C2" w:rsidR="00834FAA" w:rsidRDefault="00EA51B0" w:rsidP="007E002B">
            <w:pPr>
              <w:rPr>
                <w:iCs/>
              </w:rPr>
            </w:pPr>
            <w:r>
              <w:rPr>
                <w:iCs/>
              </w:rPr>
              <w:t>Be a</w:t>
            </w:r>
            <w:r w:rsidR="00B103A4">
              <w:rPr>
                <w:iCs/>
              </w:rPr>
              <w:t xml:space="preserve"> </w:t>
            </w:r>
            <w:r w:rsidR="00953CA9" w:rsidRPr="00953CA9">
              <w:rPr>
                <w:iCs/>
              </w:rPr>
              <w:t xml:space="preserve">point of entry for </w:t>
            </w:r>
            <w:r w:rsidR="00953CA9">
              <w:rPr>
                <w:iCs/>
              </w:rPr>
              <w:t>T</w:t>
            </w:r>
            <w:r w:rsidR="00953CA9" w:rsidRPr="00953CA9">
              <w:rPr>
                <w:iCs/>
              </w:rPr>
              <w:t>echnology purchasing and contract needs</w:t>
            </w:r>
            <w:r w:rsidR="00CC3B5D">
              <w:rPr>
                <w:iCs/>
              </w:rPr>
              <w:t xml:space="preserve"> across the University. </w:t>
            </w:r>
            <w:r w:rsidR="00953CA9" w:rsidRPr="00953CA9">
              <w:rPr>
                <w:iCs/>
              </w:rPr>
              <w:t xml:space="preserve"> Capture requirements and collaborate with end </w:t>
            </w:r>
            <w:r w:rsidR="00A60E86" w:rsidRPr="00953CA9">
              <w:rPr>
                <w:iCs/>
              </w:rPr>
              <w:t>users</w:t>
            </w:r>
            <w:r w:rsidR="00983A05">
              <w:rPr>
                <w:iCs/>
              </w:rPr>
              <w:t xml:space="preserve">, </w:t>
            </w:r>
            <w:r w:rsidR="00953CA9" w:rsidRPr="00953CA9">
              <w:rPr>
                <w:iCs/>
              </w:rPr>
              <w:t>Procurement, Legal, and wider iSolutions teams to ensure new</w:t>
            </w:r>
            <w:r w:rsidR="00834FAA">
              <w:rPr>
                <w:iCs/>
              </w:rPr>
              <w:t xml:space="preserve"> and existing Technology services </w:t>
            </w:r>
            <w:r w:rsidR="00953CA9" w:rsidRPr="00953CA9">
              <w:rPr>
                <w:iCs/>
              </w:rPr>
              <w:t xml:space="preserve">are aligned with University Finance Policies and Regulations. </w:t>
            </w:r>
          </w:p>
          <w:p w14:paraId="432B480C" w14:textId="77777777" w:rsidR="00834FAA" w:rsidRDefault="00834FAA" w:rsidP="007E002B">
            <w:pPr>
              <w:rPr>
                <w:iCs/>
              </w:rPr>
            </w:pPr>
          </w:p>
          <w:p w14:paraId="6DEE4123" w14:textId="0BD85AF0" w:rsidR="0012209D" w:rsidRDefault="00953CA9" w:rsidP="007E002B">
            <w:pPr>
              <w:rPr>
                <w:iCs/>
              </w:rPr>
            </w:pPr>
            <w:r w:rsidRPr="00953CA9">
              <w:rPr>
                <w:iCs/>
              </w:rPr>
              <w:t xml:space="preserve">This includes considerations for </w:t>
            </w:r>
            <w:r>
              <w:rPr>
                <w:iCs/>
              </w:rPr>
              <w:t>A</w:t>
            </w:r>
            <w:r w:rsidRPr="00953CA9">
              <w:rPr>
                <w:iCs/>
              </w:rPr>
              <w:t xml:space="preserve">rchitecture, </w:t>
            </w:r>
            <w:r>
              <w:rPr>
                <w:iCs/>
              </w:rPr>
              <w:t>C</w:t>
            </w:r>
            <w:r w:rsidRPr="00953CA9">
              <w:rPr>
                <w:iCs/>
              </w:rPr>
              <w:t xml:space="preserve">yber </w:t>
            </w:r>
            <w:r>
              <w:rPr>
                <w:iCs/>
              </w:rPr>
              <w:t>S</w:t>
            </w:r>
            <w:r w:rsidRPr="00953CA9">
              <w:rPr>
                <w:iCs/>
              </w:rPr>
              <w:t xml:space="preserve">ecurity, </w:t>
            </w:r>
            <w:r>
              <w:rPr>
                <w:iCs/>
              </w:rPr>
              <w:t xml:space="preserve">Privacy, GDPR </w:t>
            </w:r>
            <w:r w:rsidR="00565C55">
              <w:rPr>
                <w:iCs/>
              </w:rPr>
              <w:t xml:space="preserve">and EULA </w:t>
            </w:r>
            <w:r w:rsidRPr="00953CA9">
              <w:rPr>
                <w:iCs/>
              </w:rPr>
              <w:t>terms for software licenses</w:t>
            </w:r>
            <w:r w:rsidR="00DD0089">
              <w:rPr>
                <w:iCs/>
              </w:rPr>
              <w:t xml:space="preserve"> </w:t>
            </w:r>
            <w:r w:rsidR="00565C55">
              <w:rPr>
                <w:iCs/>
              </w:rPr>
              <w:t xml:space="preserve">to ensure commercial governance in terms of </w:t>
            </w:r>
            <w:r w:rsidRPr="00953CA9">
              <w:rPr>
                <w:iCs/>
              </w:rPr>
              <w:t>cloud services, hardware, and other</w:t>
            </w:r>
            <w:r w:rsidR="00C36E6F">
              <w:rPr>
                <w:iCs/>
              </w:rPr>
              <w:t xml:space="preserve"> Technology </w:t>
            </w:r>
            <w:r w:rsidRPr="00953CA9">
              <w:rPr>
                <w:iCs/>
              </w:rPr>
              <w:t>related needs</w:t>
            </w:r>
            <w:r w:rsidR="006816C7">
              <w:rPr>
                <w:iCs/>
              </w:rPr>
              <w:t>. W</w:t>
            </w:r>
            <w:r w:rsidR="00834FAA">
              <w:rPr>
                <w:iCs/>
              </w:rPr>
              <w:t>orking on a Cost vs Risk Vs Criticality</w:t>
            </w:r>
            <w:r w:rsidR="0072596B">
              <w:rPr>
                <w:iCs/>
              </w:rPr>
              <w:t xml:space="preserve"> evaluation model</w:t>
            </w:r>
            <w:r w:rsidR="00D645C3">
              <w:rPr>
                <w:iCs/>
              </w:rPr>
              <w:t xml:space="preserve"> to make informed </w:t>
            </w:r>
            <w:r w:rsidR="00721E4A">
              <w:rPr>
                <w:iCs/>
              </w:rPr>
              <w:t>decisions and</w:t>
            </w:r>
            <w:r w:rsidR="00D645C3">
              <w:rPr>
                <w:iCs/>
              </w:rPr>
              <w:t xml:space="preserve"> evaluate products and service</w:t>
            </w:r>
            <w:r w:rsidR="00BC6407">
              <w:rPr>
                <w:iCs/>
              </w:rPr>
              <w:t>s</w:t>
            </w:r>
            <w:r w:rsidR="00E96B87">
              <w:rPr>
                <w:iCs/>
              </w:rPr>
              <w:t>.</w:t>
            </w:r>
          </w:p>
          <w:p w14:paraId="2B3D7511" w14:textId="1CF8F390" w:rsidR="00845E2B" w:rsidRPr="0025343A" w:rsidRDefault="00845E2B" w:rsidP="005A094B">
            <w:pPr>
              <w:overflowPunct/>
              <w:autoSpaceDE/>
              <w:autoSpaceDN/>
              <w:adjustRightInd/>
              <w:spacing w:before="100" w:beforeAutospacing="1" w:after="100" w:afterAutospacing="1"/>
              <w:ind w:right="-120"/>
              <w:textAlignment w:val="auto"/>
            </w:pPr>
            <w:r>
              <w:rPr>
                <w:iCs/>
              </w:rPr>
              <w:t xml:space="preserve">Work with </w:t>
            </w:r>
            <w:r w:rsidR="00375552">
              <w:rPr>
                <w:iCs/>
              </w:rPr>
              <w:t>end users to educate on policies</w:t>
            </w:r>
            <w:r w:rsidR="00E02F24">
              <w:rPr>
                <w:iCs/>
              </w:rPr>
              <w:t>,</w:t>
            </w:r>
            <w:r w:rsidR="00FA23C0">
              <w:rPr>
                <w:iCs/>
              </w:rPr>
              <w:t xml:space="preserve"> </w:t>
            </w:r>
            <w:r w:rsidR="0009466C">
              <w:rPr>
                <w:iCs/>
              </w:rPr>
              <w:t>regulations and support to ensure a compliant route to market i</w:t>
            </w:r>
            <w:r w:rsidR="00D17E69">
              <w:rPr>
                <w:iCs/>
              </w:rPr>
              <w:t>s identified in collaboration with Procurement</w:t>
            </w:r>
            <w:r w:rsidR="00E96B87">
              <w:rPr>
                <w:iCs/>
              </w:rPr>
              <w:t>,</w:t>
            </w:r>
            <w:r w:rsidR="0009466C">
              <w:rPr>
                <w:iCs/>
              </w:rPr>
              <w:t xml:space="preserve"> and </w:t>
            </w:r>
            <w:r w:rsidR="00D645C3">
              <w:rPr>
                <w:iCs/>
              </w:rPr>
              <w:t>delivery</w:t>
            </w:r>
            <w:r w:rsidR="00795C49">
              <w:rPr>
                <w:iCs/>
              </w:rPr>
              <w:t xml:space="preserve"> of effective</w:t>
            </w:r>
            <w:r w:rsidR="00FA23C0" w:rsidRPr="008609F1">
              <w:t xml:space="preserve"> commercial contract </w:t>
            </w:r>
            <w:r w:rsidR="00795C49">
              <w:t>decisions</w:t>
            </w:r>
            <w:r w:rsidR="00FA23C0" w:rsidRPr="008609F1">
              <w:t xml:space="preserve"> across the </w:t>
            </w:r>
            <w:r w:rsidR="00FA23C0">
              <w:t>University’s Technology need</w:t>
            </w:r>
            <w:r w:rsidR="00E02F24">
              <w:t xml:space="preserve"> to reduce risks and align with strategic plans. </w:t>
            </w:r>
          </w:p>
        </w:tc>
        <w:tc>
          <w:tcPr>
            <w:tcW w:w="1018" w:type="dxa"/>
          </w:tcPr>
          <w:p w14:paraId="6FC0C48C" w14:textId="71851067" w:rsidR="0012209D" w:rsidRDefault="00BB7F79" w:rsidP="00321CAA">
            <w:r>
              <w:t>3</w:t>
            </w:r>
            <w:r w:rsidR="00741689">
              <w:t>0</w:t>
            </w:r>
            <w:r w:rsidR="00E171BA">
              <w:t>%</w:t>
            </w:r>
          </w:p>
        </w:tc>
      </w:tr>
      <w:tr w:rsidR="00196B4F" w14:paraId="2816F248" w14:textId="77777777" w:rsidTr="006707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63EFC897" w14:textId="77777777" w:rsidR="00196B4F" w:rsidRDefault="00196B4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9025F62" w14:textId="47C4948C" w:rsidR="00845E2B" w:rsidRDefault="00E0184D" w:rsidP="00845E2B">
            <w:pPr>
              <w:overflowPunct/>
              <w:autoSpaceDE/>
              <w:autoSpaceDN/>
              <w:adjustRightInd/>
              <w:spacing w:before="100" w:beforeAutospacing="1" w:after="100" w:afterAutospacing="1"/>
              <w:ind w:right="-120"/>
              <w:textAlignment w:val="auto"/>
            </w:pPr>
            <w:r>
              <w:rPr>
                <w:szCs w:val="18"/>
              </w:rPr>
              <w:t xml:space="preserve">Track </w:t>
            </w:r>
            <w:r w:rsidR="00EE09A7">
              <w:rPr>
                <w:szCs w:val="18"/>
              </w:rPr>
              <w:t>contract expenditure</w:t>
            </w:r>
            <w:r w:rsidR="00C31CD7">
              <w:rPr>
                <w:szCs w:val="18"/>
              </w:rPr>
              <w:t xml:space="preserve"> against </w:t>
            </w:r>
            <w:r w:rsidR="00A86D4A">
              <w:rPr>
                <w:szCs w:val="18"/>
              </w:rPr>
              <w:t xml:space="preserve">contract award </w:t>
            </w:r>
            <w:r w:rsidR="00983A05">
              <w:rPr>
                <w:szCs w:val="18"/>
              </w:rPr>
              <w:t>value</w:t>
            </w:r>
            <w:r w:rsidR="003A4D8C">
              <w:rPr>
                <w:szCs w:val="18"/>
              </w:rPr>
              <w:t xml:space="preserve">, </w:t>
            </w:r>
            <w:r w:rsidR="00983A05">
              <w:t>verify</w:t>
            </w:r>
            <w:r w:rsidR="002F59C7">
              <w:t xml:space="preserve"> supplier performance</w:t>
            </w:r>
            <w:r w:rsidR="00983A05">
              <w:t xml:space="preserve"> and </w:t>
            </w:r>
            <w:r w:rsidR="002F59C7">
              <w:t xml:space="preserve">contract compliance </w:t>
            </w:r>
            <w:r w:rsidR="00983A05">
              <w:rPr>
                <w:szCs w:val="18"/>
              </w:rPr>
              <w:t xml:space="preserve">to ensure contract delivery and </w:t>
            </w:r>
            <w:r w:rsidR="00983A05" w:rsidRPr="002B0BD1">
              <w:rPr>
                <w:szCs w:val="18"/>
              </w:rPr>
              <w:t>minimise contract leakage</w:t>
            </w:r>
            <w:r w:rsidR="00E02F24">
              <w:rPr>
                <w:szCs w:val="18"/>
              </w:rPr>
              <w:t>.</w:t>
            </w:r>
          </w:p>
          <w:p w14:paraId="00EF2B2A" w14:textId="729B651F" w:rsidR="00196B4F" w:rsidRPr="005A094B" w:rsidRDefault="00845E2B" w:rsidP="00845E2B">
            <w:pPr>
              <w:overflowPunct/>
              <w:autoSpaceDE/>
              <w:autoSpaceDN/>
              <w:adjustRightInd/>
              <w:spacing w:before="100" w:beforeAutospacing="1" w:after="100" w:afterAutospacing="1"/>
              <w:ind w:right="-120"/>
              <w:textAlignment w:val="auto"/>
            </w:pPr>
            <w:r>
              <w:t>Monitor</w:t>
            </w:r>
            <w:r w:rsidRPr="00845E2B">
              <w:t xml:space="preserve"> </w:t>
            </w:r>
            <w:r>
              <w:t>supplier</w:t>
            </w:r>
            <w:r w:rsidRPr="00845E2B">
              <w:t xml:space="preserve"> risks to ensure </w:t>
            </w:r>
            <w:r w:rsidR="00C93BE1" w:rsidRPr="00845E2B">
              <w:t>miti</w:t>
            </w:r>
            <w:r w:rsidR="00C93BE1">
              <w:t>g</w:t>
            </w:r>
            <w:r w:rsidR="00C93BE1" w:rsidRPr="00845E2B">
              <w:t>ation</w:t>
            </w:r>
            <w:r w:rsidRPr="00845E2B">
              <w:t xml:space="preserve"> plans are </w:t>
            </w:r>
            <w:r w:rsidR="003A4D8C" w:rsidRPr="00845E2B">
              <w:t>defined</w:t>
            </w:r>
            <w:r w:rsidR="003A4D8C">
              <w:t xml:space="preserve"> and</w:t>
            </w:r>
            <w:r w:rsidRPr="00845E2B">
              <w:t xml:space="preserve"> escalate issues where necessary. Collaborate with key stakeholders to understand supplier and contract performance matters</w:t>
            </w:r>
            <w:r w:rsidR="00E96B87">
              <w:t>.</w:t>
            </w:r>
            <w:r w:rsidR="00C93BE1">
              <w:t xml:space="preserve"> </w:t>
            </w:r>
            <w:r w:rsidR="006B62B5">
              <w:t>D</w:t>
            </w:r>
            <w:r w:rsidRPr="00845E2B">
              <w:t xml:space="preserve">riving continuous improvement through </w:t>
            </w:r>
            <w:r w:rsidR="003A4D8C">
              <w:t>operational contract</w:t>
            </w:r>
            <w:r w:rsidRPr="00845E2B">
              <w:t xml:space="preserve"> meetings</w:t>
            </w:r>
            <w:r w:rsidR="003A4D8C">
              <w:t xml:space="preserve"> with business owners/leads and suppliers</w:t>
            </w:r>
            <w:r w:rsidRPr="00845E2B">
              <w:t>, performance reviews, and supplier remediation on key</w:t>
            </w:r>
            <w:r w:rsidR="003A4D8C">
              <w:t xml:space="preserve"> IT </w:t>
            </w:r>
            <w:r w:rsidRPr="00845E2B">
              <w:t xml:space="preserve">contracts. </w:t>
            </w:r>
          </w:p>
        </w:tc>
        <w:tc>
          <w:tcPr>
            <w:tcW w:w="1018" w:type="dxa"/>
          </w:tcPr>
          <w:p w14:paraId="7257A9B8" w14:textId="7BF31E36" w:rsidR="00196B4F" w:rsidRDefault="00196B4F" w:rsidP="00321CAA">
            <w:r>
              <w:t>2</w:t>
            </w:r>
            <w:r w:rsidR="00741689">
              <w:t>0</w:t>
            </w:r>
            <w:r>
              <w:t>%</w:t>
            </w:r>
          </w:p>
        </w:tc>
      </w:tr>
      <w:tr w:rsidR="00196B4F" w14:paraId="1E1C7B58" w14:textId="77777777" w:rsidTr="006707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6C8A78EC" w14:textId="77777777" w:rsidR="00196B4F" w:rsidRDefault="00196B4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F654040" w14:textId="12E8B950" w:rsidR="004C43F4" w:rsidRDefault="001528A7" w:rsidP="004C1869">
            <w:pPr>
              <w:rPr>
                <w:szCs w:val="18"/>
              </w:rPr>
            </w:pPr>
            <w:r w:rsidRPr="001528A7">
              <w:rPr>
                <w:szCs w:val="18"/>
              </w:rPr>
              <w:t>Contribute to drafting</w:t>
            </w:r>
            <w:r w:rsidR="00013C94">
              <w:rPr>
                <w:szCs w:val="18"/>
              </w:rPr>
              <w:t xml:space="preserve"> niche IT</w:t>
            </w:r>
            <w:r w:rsidRPr="001528A7">
              <w:rPr>
                <w:szCs w:val="18"/>
              </w:rPr>
              <w:t xml:space="preserve"> SLAs (Service Level Agreements), KPIs (Key Performance Indicators), and </w:t>
            </w:r>
            <w:r w:rsidR="00032AB5">
              <w:rPr>
                <w:szCs w:val="18"/>
              </w:rPr>
              <w:t>specification of</w:t>
            </w:r>
            <w:r w:rsidRPr="001528A7">
              <w:rPr>
                <w:szCs w:val="18"/>
              </w:rPr>
              <w:t xml:space="preserve"> requirements</w:t>
            </w:r>
            <w:r w:rsidR="004C43F4">
              <w:rPr>
                <w:szCs w:val="18"/>
              </w:rPr>
              <w:t xml:space="preserve"> for new </w:t>
            </w:r>
            <w:r w:rsidR="0052630D">
              <w:rPr>
                <w:szCs w:val="18"/>
              </w:rPr>
              <w:t>services</w:t>
            </w:r>
            <w:r w:rsidRPr="001528A7">
              <w:rPr>
                <w:szCs w:val="18"/>
              </w:rPr>
              <w:t xml:space="preserve"> to protect the University from risk and ensure robust, value-added </w:t>
            </w:r>
            <w:r w:rsidR="00013C94">
              <w:rPr>
                <w:szCs w:val="18"/>
              </w:rPr>
              <w:t xml:space="preserve">IT </w:t>
            </w:r>
            <w:r w:rsidRPr="001528A7">
              <w:rPr>
                <w:szCs w:val="18"/>
              </w:rPr>
              <w:t>contracts are procured.</w:t>
            </w:r>
            <w:r w:rsidR="004C43F4">
              <w:rPr>
                <w:szCs w:val="18"/>
              </w:rPr>
              <w:t xml:space="preserve"> Work </w:t>
            </w:r>
            <w:r w:rsidR="0052630D">
              <w:rPr>
                <w:szCs w:val="18"/>
              </w:rPr>
              <w:t>collaboratively</w:t>
            </w:r>
            <w:r w:rsidR="004C43F4">
              <w:rPr>
                <w:szCs w:val="18"/>
              </w:rPr>
              <w:t xml:space="preserve"> with the Procurement and </w:t>
            </w:r>
            <w:r w:rsidR="0052630D">
              <w:rPr>
                <w:szCs w:val="18"/>
              </w:rPr>
              <w:t>Legal teams to ensure futureproofing of contract requirements for long term contracts and forward plans are captured and considered.</w:t>
            </w:r>
          </w:p>
          <w:p w14:paraId="627A5D37" w14:textId="77777777" w:rsidR="003A4D8C" w:rsidRDefault="003A4D8C" w:rsidP="004C1869">
            <w:pPr>
              <w:rPr>
                <w:szCs w:val="18"/>
              </w:rPr>
            </w:pPr>
          </w:p>
          <w:p w14:paraId="174DE5FB" w14:textId="038399A6" w:rsidR="00196B4F" w:rsidRDefault="0052630D" w:rsidP="005A094B">
            <w:pPr>
              <w:rPr>
                <w:iCs/>
              </w:rPr>
            </w:pPr>
            <w:r>
              <w:rPr>
                <w:szCs w:val="18"/>
              </w:rPr>
              <w:t xml:space="preserve">Responsible for setting up contract repository post award, </w:t>
            </w:r>
            <w:r w:rsidR="008C566C" w:rsidRPr="001528A7">
              <w:rPr>
                <w:szCs w:val="18"/>
              </w:rPr>
              <w:t>implementing</w:t>
            </w:r>
            <w:r>
              <w:rPr>
                <w:szCs w:val="18"/>
              </w:rPr>
              <w:t xml:space="preserve"> </w:t>
            </w:r>
            <w:r w:rsidRPr="001528A7">
              <w:rPr>
                <w:szCs w:val="18"/>
              </w:rPr>
              <w:t>contract</w:t>
            </w:r>
            <w:r>
              <w:rPr>
                <w:szCs w:val="18"/>
              </w:rPr>
              <w:t xml:space="preserve"> into </w:t>
            </w:r>
            <w:r w:rsidR="00032AB5">
              <w:rPr>
                <w:szCs w:val="18"/>
              </w:rPr>
              <w:t>service</w:t>
            </w:r>
            <w:r w:rsidR="008C566C">
              <w:rPr>
                <w:szCs w:val="18"/>
              </w:rPr>
              <w:t xml:space="preserve"> deliver</w:t>
            </w:r>
            <w:r w:rsidR="009238DD">
              <w:rPr>
                <w:szCs w:val="18"/>
              </w:rPr>
              <w:t>y</w:t>
            </w:r>
            <w:r w:rsidR="008C566C">
              <w:rPr>
                <w:szCs w:val="18"/>
              </w:rPr>
              <w:t>,</w:t>
            </w:r>
            <w:r w:rsidR="00032AB5">
              <w:rPr>
                <w:szCs w:val="18"/>
              </w:rPr>
              <w:t xml:space="preserve"> </w:t>
            </w:r>
            <w:r w:rsidR="00032AB5" w:rsidRPr="001528A7">
              <w:rPr>
                <w:szCs w:val="18"/>
              </w:rPr>
              <w:t>managing</w:t>
            </w:r>
            <w:r w:rsidRPr="001528A7">
              <w:rPr>
                <w:szCs w:val="18"/>
              </w:rPr>
              <w:t xml:space="preserve"> supplier relationships, and</w:t>
            </w:r>
            <w:r>
              <w:rPr>
                <w:szCs w:val="18"/>
              </w:rPr>
              <w:t xml:space="preserve"> </w:t>
            </w:r>
            <w:r w:rsidR="00032AB5">
              <w:rPr>
                <w:szCs w:val="18"/>
              </w:rPr>
              <w:t>where appropriate, closing/exit contracts</w:t>
            </w:r>
            <w:r w:rsidR="001722A6">
              <w:rPr>
                <w:szCs w:val="18"/>
              </w:rPr>
              <w:t xml:space="preserve"> and daily operational contract management </w:t>
            </w:r>
          </w:p>
        </w:tc>
        <w:tc>
          <w:tcPr>
            <w:tcW w:w="1018" w:type="dxa"/>
          </w:tcPr>
          <w:p w14:paraId="227C858F" w14:textId="2533520E" w:rsidR="00196B4F" w:rsidRDefault="00196B4F" w:rsidP="00321CAA">
            <w:r>
              <w:t>1</w:t>
            </w:r>
            <w:r w:rsidR="00741689">
              <w:t>5</w:t>
            </w:r>
            <w:r>
              <w:t>%</w:t>
            </w:r>
          </w:p>
        </w:tc>
      </w:tr>
      <w:tr w:rsidR="002B0BD1" w14:paraId="74292B26" w14:textId="77777777" w:rsidTr="006707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484D9D76" w14:textId="77777777" w:rsidR="002B0BD1" w:rsidRDefault="002B0BD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9231B4D" w14:textId="136422AC" w:rsidR="00617091" w:rsidRDefault="00617091" w:rsidP="00617091">
            <w:pPr>
              <w:overflowPunct/>
              <w:autoSpaceDE/>
              <w:autoSpaceDN/>
              <w:adjustRightInd/>
              <w:spacing w:before="100" w:beforeAutospacing="1" w:after="100" w:afterAutospacing="1"/>
              <w:ind w:right="-120"/>
              <w:textAlignment w:val="auto"/>
            </w:pPr>
            <w:r>
              <w:t>Plan and deliver the</w:t>
            </w:r>
            <w:r w:rsidR="00983A05">
              <w:t xml:space="preserve"> purchasing</w:t>
            </w:r>
            <w:r>
              <w:t xml:space="preserve"> of</w:t>
            </w:r>
            <w:r w:rsidR="00C36E6F">
              <w:t xml:space="preserve"> Technology</w:t>
            </w:r>
            <w:r>
              <w:t xml:space="preserve"> equipment</w:t>
            </w:r>
            <w:r w:rsidR="00C36E6F">
              <w:t>,</w:t>
            </w:r>
            <w:r>
              <w:t xml:space="preserve"> software and services. These will be both low value high volume and high value low</w:t>
            </w:r>
            <w:r w:rsidR="00983A05">
              <w:t xml:space="preserve"> </w:t>
            </w:r>
            <w:r>
              <w:t>volume strategic investment</w:t>
            </w:r>
            <w:r w:rsidR="00983A05">
              <w:t>s</w:t>
            </w:r>
            <w:r>
              <w:t>.</w:t>
            </w:r>
          </w:p>
          <w:p w14:paraId="649E8125" w14:textId="482A7729" w:rsidR="002B0BD1" w:rsidRDefault="00617091" w:rsidP="00617091">
            <w:pPr>
              <w:rPr>
                <w:iCs/>
              </w:rPr>
            </w:pPr>
            <w:r>
              <w:t>Maintain a forward plan of contract</w:t>
            </w:r>
            <w:r w:rsidR="001722A6">
              <w:t>/purchase</w:t>
            </w:r>
            <w:r>
              <w:t xml:space="preserve"> end dates</w:t>
            </w:r>
            <w:r w:rsidR="00983A05">
              <w:t>, key terms, risks</w:t>
            </w:r>
            <w:r>
              <w:t xml:space="preserve"> and work with colleagues in iSolutions and staff across</w:t>
            </w:r>
            <w:r w:rsidR="00035B5D">
              <w:t xml:space="preserve"> </w:t>
            </w:r>
            <w:r>
              <w:t xml:space="preserve">the University to plan projects and </w:t>
            </w:r>
            <w:r w:rsidR="00E949B1">
              <w:t xml:space="preserve">Technology </w:t>
            </w:r>
            <w:r>
              <w:t>procurements to maintain service continuit</w:t>
            </w:r>
            <w:r w:rsidR="00983A05">
              <w:t>y</w:t>
            </w:r>
            <w:r w:rsidR="00035B5D">
              <w:t xml:space="preserve">. </w:t>
            </w:r>
          </w:p>
        </w:tc>
        <w:tc>
          <w:tcPr>
            <w:tcW w:w="1018" w:type="dxa"/>
          </w:tcPr>
          <w:p w14:paraId="2FCD5B02" w14:textId="250B0AB0" w:rsidR="002B0BD1" w:rsidRDefault="00983A05" w:rsidP="00321CAA">
            <w:r>
              <w:t>1</w:t>
            </w:r>
            <w:r w:rsidR="00741689">
              <w:t>0%</w:t>
            </w:r>
          </w:p>
        </w:tc>
      </w:tr>
      <w:tr w:rsidR="00196B4F" w14:paraId="1FE4B47E" w14:textId="77777777" w:rsidTr="006707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21B64C3E" w14:textId="77777777" w:rsidR="00196B4F" w:rsidRDefault="00196B4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A6F6F0C" w14:textId="77777777" w:rsidR="00A10E48" w:rsidRDefault="00F43B0A" w:rsidP="004C1869">
            <w:pPr>
              <w:rPr>
                <w:szCs w:val="18"/>
              </w:rPr>
            </w:pPr>
            <w:r w:rsidRPr="00F43B0A">
              <w:rPr>
                <w:szCs w:val="18"/>
              </w:rPr>
              <w:t xml:space="preserve">Support the </w:t>
            </w:r>
            <w:r w:rsidR="00013C94">
              <w:rPr>
                <w:szCs w:val="18"/>
              </w:rPr>
              <w:t>Head of IT Contract Management</w:t>
            </w:r>
            <w:r w:rsidR="008C566C">
              <w:rPr>
                <w:szCs w:val="18"/>
              </w:rPr>
              <w:t xml:space="preserve"> </w:t>
            </w:r>
            <w:r w:rsidRPr="00F43B0A">
              <w:rPr>
                <w:szCs w:val="18"/>
              </w:rPr>
              <w:t xml:space="preserve">in developing </w:t>
            </w:r>
            <w:r w:rsidR="001722A6">
              <w:rPr>
                <w:szCs w:val="18"/>
              </w:rPr>
              <w:t xml:space="preserve">commercial </w:t>
            </w:r>
            <w:r w:rsidRPr="00F43B0A">
              <w:rPr>
                <w:szCs w:val="18"/>
              </w:rPr>
              <w:t xml:space="preserve">management best practices to drive continuous improvement and value for money from </w:t>
            </w:r>
            <w:r w:rsidR="001722A6">
              <w:rPr>
                <w:szCs w:val="18"/>
              </w:rPr>
              <w:t>purchases and contracts</w:t>
            </w:r>
            <w:r w:rsidRPr="00F43B0A">
              <w:rPr>
                <w:szCs w:val="18"/>
              </w:rPr>
              <w:t xml:space="preserve">. Work collaboratively to ensure information and best practices are regularly shared. </w:t>
            </w:r>
          </w:p>
          <w:p w14:paraId="24DD7B4B" w14:textId="77777777" w:rsidR="00A10E48" w:rsidRDefault="00A10E48" w:rsidP="004C1869">
            <w:pPr>
              <w:rPr>
                <w:szCs w:val="18"/>
              </w:rPr>
            </w:pPr>
          </w:p>
          <w:p w14:paraId="6997AAB5" w14:textId="3004026A" w:rsidR="00196B4F" w:rsidRDefault="00F43B0A" w:rsidP="004C1869">
            <w:pPr>
              <w:rPr>
                <w:iCs/>
              </w:rPr>
            </w:pPr>
            <w:r w:rsidRPr="00F43B0A">
              <w:rPr>
                <w:szCs w:val="18"/>
              </w:rPr>
              <w:t>Ensure best practices are adopted and practiced within managed teams. Provide advice, guidance, and support to departments across the University regarding technology risks and commercial management.</w:t>
            </w:r>
          </w:p>
        </w:tc>
        <w:tc>
          <w:tcPr>
            <w:tcW w:w="1018" w:type="dxa"/>
          </w:tcPr>
          <w:p w14:paraId="7A7CC6D4" w14:textId="50105658" w:rsidR="00196B4F" w:rsidRDefault="00EE09A7" w:rsidP="00321CAA">
            <w:r>
              <w:t>1</w:t>
            </w:r>
            <w:r w:rsidR="00983A05">
              <w:t>0</w:t>
            </w:r>
            <w:r w:rsidR="00196B4F">
              <w:t>%</w:t>
            </w:r>
          </w:p>
        </w:tc>
      </w:tr>
      <w:tr w:rsidR="007A051C" w14:paraId="02B85CEC" w14:textId="77777777" w:rsidTr="006707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5B6CCF5A" w14:textId="77777777" w:rsidR="007A051C" w:rsidRDefault="007A051C" w:rsidP="007A051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85B9DC3" w14:textId="0FA95183" w:rsidR="007A051C" w:rsidRDefault="00AD37E4" w:rsidP="002F59C7">
            <w:pPr>
              <w:rPr>
                <w:szCs w:val="18"/>
              </w:rPr>
            </w:pPr>
            <w:r>
              <w:t xml:space="preserve">Form </w:t>
            </w:r>
            <w:r w:rsidRPr="00060432">
              <w:t xml:space="preserve">a </w:t>
            </w:r>
            <w:r>
              <w:t>strong collaborative working relationship</w:t>
            </w:r>
            <w:r w:rsidRPr="00060432">
              <w:t xml:space="preserve"> with ex</w:t>
            </w:r>
            <w:r>
              <w:t>ternal vendors, iSolutions and internal procurement team with a s</w:t>
            </w:r>
            <w:r w:rsidRPr="00060432">
              <w:t xml:space="preserve">trong focus on </w:t>
            </w:r>
            <w:r>
              <w:t xml:space="preserve">achieving </w:t>
            </w:r>
            <w:r w:rsidRPr="00060432">
              <w:t>com</w:t>
            </w:r>
            <w:r>
              <w:t xml:space="preserve">mon goals </w:t>
            </w:r>
            <w:r w:rsidRPr="00060432">
              <w:t>and streamlining process</w:t>
            </w:r>
            <w:r>
              <w:t>es</w:t>
            </w:r>
            <w:r w:rsidRPr="00060432">
              <w:t xml:space="preserve"> to achieve best value</w:t>
            </w:r>
            <w:r>
              <w:t xml:space="preserve"> for the University.</w:t>
            </w:r>
          </w:p>
        </w:tc>
        <w:tc>
          <w:tcPr>
            <w:tcW w:w="1018" w:type="dxa"/>
          </w:tcPr>
          <w:p w14:paraId="6DC03B85" w14:textId="49E65BCD" w:rsidR="007A051C" w:rsidRDefault="00741689" w:rsidP="007A051C">
            <w:r>
              <w:t>10</w:t>
            </w:r>
            <w:r w:rsidR="007A051C">
              <w:t>%</w:t>
            </w:r>
          </w:p>
        </w:tc>
      </w:tr>
      <w:tr w:rsidR="00CD7201" w14:paraId="2099787A" w14:textId="77777777" w:rsidTr="006707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6126D175" w14:textId="77777777" w:rsidR="00CD7201" w:rsidRPr="00E94020" w:rsidRDefault="00CD7201" w:rsidP="007A051C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293E6021" w14:textId="7704FC90" w:rsidR="00CD7201" w:rsidRPr="00E94020" w:rsidRDefault="00CD7201" w:rsidP="007A051C">
            <w:pPr>
              <w:rPr>
                <w:szCs w:val="18"/>
              </w:rPr>
            </w:pPr>
            <w:r w:rsidRPr="00E94020">
              <w:rPr>
                <w:color w:val="000000"/>
                <w:szCs w:val="18"/>
              </w:rPr>
              <w:t>Any other duties as allocated by the line manager following consultation with the post holder</w:t>
            </w:r>
          </w:p>
        </w:tc>
        <w:tc>
          <w:tcPr>
            <w:tcW w:w="1018" w:type="dxa"/>
          </w:tcPr>
          <w:p w14:paraId="58FA97AC" w14:textId="5C7DB7D1" w:rsidR="00CD7201" w:rsidRDefault="00CD7201" w:rsidP="007A051C">
            <w:r>
              <w:t>5%</w:t>
            </w:r>
          </w:p>
        </w:tc>
      </w:tr>
    </w:tbl>
    <w:p w14:paraId="182D0487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0F85F9A9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2137541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0D233DB9" w14:textId="77777777" w:rsidTr="00321CAA">
        <w:trPr>
          <w:trHeight w:val="1134"/>
        </w:trPr>
        <w:tc>
          <w:tcPr>
            <w:tcW w:w="10137" w:type="dxa"/>
          </w:tcPr>
          <w:p w14:paraId="21C780F8" w14:textId="77777777" w:rsidR="00D17810" w:rsidRPr="00D17810" w:rsidRDefault="00D17810" w:rsidP="00D17810">
            <w:pPr>
              <w:rPr>
                <w:b/>
                <w:bCs/>
              </w:rPr>
            </w:pPr>
            <w:r w:rsidRPr="00D17810">
              <w:rPr>
                <w:b/>
                <w:bCs/>
              </w:rPr>
              <w:t>Internal &amp; External Relationships: (nature &amp; purpose of relationships)</w:t>
            </w:r>
          </w:p>
          <w:p w14:paraId="7DAB62E3" w14:textId="06FE6737" w:rsidR="00D17810" w:rsidRDefault="00D17810" w:rsidP="00D17810">
            <w:pPr>
              <w:numPr>
                <w:ilvl w:val="0"/>
                <w:numId w:val="21"/>
              </w:numPr>
            </w:pPr>
            <w:r w:rsidRPr="00D17810">
              <w:t xml:space="preserve">The post holder will be expected to undertake the duties as part of an integrated </w:t>
            </w:r>
            <w:proofErr w:type="gramStart"/>
            <w:r w:rsidRPr="00D17810">
              <w:t>team</w:t>
            </w:r>
            <w:r w:rsidR="009238DD">
              <w:t xml:space="preserve">, </w:t>
            </w:r>
            <w:r w:rsidRPr="00D17810">
              <w:t>and</w:t>
            </w:r>
            <w:proofErr w:type="gramEnd"/>
            <w:r w:rsidRPr="00D17810">
              <w:t xml:space="preserve"> will be expected to adopt priorities and engage in </w:t>
            </w:r>
            <w:r w:rsidR="00067C86" w:rsidRPr="00D17810">
              <w:t>activities that</w:t>
            </w:r>
            <w:r w:rsidRPr="00D17810">
              <w:t xml:space="preserve"> promote the effective working of the whole team.</w:t>
            </w:r>
          </w:p>
          <w:p w14:paraId="474F300E" w14:textId="77777777" w:rsidR="003A1580" w:rsidRDefault="003A1580" w:rsidP="003A15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3F35F2E" w14:textId="77777777" w:rsidR="003A1580" w:rsidRDefault="003A1580" w:rsidP="003A15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Internal: 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6A97363C" w14:textId="77777777" w:rsidR="003A1580" w:rsidRDefault="003A1580" w:rsidP="003A15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The post holder will work closely with: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4608836C" w14:textId="77777777" w:rsidR="003A1580" w:rsidRPr="00C757DF" w:rsidRDefault="003A1580" w:rsidP="008C566C">
            <w:pPr>
              <w:pStyle w:val="ListParagraph"/>
              <w:numPr>
                <w:ilvl w:val="0"/>
                <w:numId w:val="21"/>
              </w:numPr>
            </w:pPr>
            <w:r w:rsidRPr="00C757DF">
              <w:t>Procurement, Legal</w:t>
            </w:r>
            <w:r>
              <w:t xml:space="preserve">, </w:t>
            </w:r>
            <w:r w:rsidRPr="00C757DF">
              <w:t xml:space="preserve">Finance </w:t>
            </w:r>
            <w:r>
              <w:t xml:space="preserve">and </w:t>
            </w:r>
            <w:r w:rsidRPr="00C757DF">
              <w:t>Academic staff at all levels across the organisation  </w:t>
            </w:r>
          </w:p>
          <w:p w14:paraId="4FA6A817" w14:textId="77777777" w:rsidR="003A1580" w:rsidRDefault="003A1580" w:rsidP="008C566C">
            <w:pPr>
              <w:pStyle w:val="ListParagraph"/>
              <w:numPr>
                <w:ilvl w:val="0"/>
                <w:numId w:val="21"/>
              </w:numPr>
            </w:pPr>
            <w:r w:rsidRPr="003C757D">
              <w:t xml:space="preserve">iSolutions </w:t>
            </w:r>
            <w:r>
              <w:t>staff</w:t>
            </w:r>
          </w:p>
          <w:p w14:paraId="478B5CBC" w14:textId="4EDDD8E4" w:rsidR="003A1580" w:rsidRPr="003C757D" w:rsidRDefault="003A1580" w:rsidP="008C566C">
            <w:pPr>
              <w:pStyle w:val="ListParagraph"/>
              <w:numPr>
                <w:ilvl w:val="0"/>
                <w:numId w:val="21"/>
              </w:numPr>
            </w:pPr>
            <w:r>
              <w:t xml:space="preserve">staff </w:t>
            </w:r>
            <w:r w:rsidRPr="003C757D">
              <w:t>across the University</w:t>
            </w:r>
            <w:r>
              <w:t xml:space="preserve"> inclu</w:t>
            </w:r>
            <w:r w:rsidR="0092387F">
              <w:t>ding</w:t>
            </w:r>
            <w:r w:rsidR="00FB341E">
              <w:t xml:space="preserve"> </w:t>
            </w:r>
            <w:r w:rsidR="008C2D41">
              <w:t xml:space="preserve">academics, Senior &amp; Executive leaders and students  </w:t>
            </w:r>
          </w:p>
          <w:p w14:paraId="48718518" w14:textId="77777777" w:rsidR="003A1580" w:rsidRDefault="003A1580" w:rsidP="003A15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460BB9AB" w14:textId="77777777" w:rsidR="003A1580" w:rsidRDefault="003A1580" w:rsidP="003A15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External: 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4ADEA7B1" w14:textId="77777777" w:rsidR="003A1580" w:rsidRDefault="003A1580" w:rsidP="003A158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The post holder will liaise with: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5AD41195" w14:textId="24A1B63D" w:rsidR="003A1580" w:rsidRDefault="003A1580" w:rsidP="008C566C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 xml:space="preserve">Computer software </w:t>
            </w:r>
            <w:r w:rsidR="008C566C">
              <w:rPr>
                <w:rStyle w:val="normaltextrun"/>
                <w:rFonts w:ascii="Lucida Sans" w:hAnsi="Lucida Sans" w:cs="Segoe UI"/>
                <w:sz w:val="18"/>
                <w:szCs w:val="18"/>
              </w:rPr>
              <w:t>and Technology</w:t>
            </w:r>
            <w:r w:rsidR="008C566C">
              <w:rPr>
                <w:rStyle w:val="normaltextrun"/>
                <w:rFonts w:ascii="Lucida Sans" w:hAnsi="Lucida Sans" w:cs="Segoe UI"/>
                <w:sz w:val="18"/>
              </w:rPr>
              <w:t xml:space="preserve"> </w:t>
            </w: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service suppliers 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55EB84B6" w14:textId="14B36AA2" w:rsidR="003A1580" w:rsidRPr="00D17810" w:rsidRDefault="003A1580" w:rsidP="003A1580">
            <w:pPr>
              <w:numPr>
                <w:ilvl w:val="0"/>
                <w:numId w:val="21"/>
              </w:numPr>
            </w:pPr>
            <w:r>
              <w:rPr>
                <w:rStyle w:val="normaltextrun"/>
                <w:rFonts w:cs="Segoe UI"/>
                <w:szCs w:val="18"/>
              </w:rPr>
              <w:t>Other academic institutions and related organisations to participate in collaborative activities and projects to the benefit of iSolutions and the University as a whole</w:t>
            </w:r>
          </w:p>
          <w:p w14:paraId="32FD9288" w14:textId="77777777" w:rsidR="000E217F" w:rsidRDefault="000E217F" w:rsidP="000E217F">
            <w:pPr>
              <w:numPr>
                <w:ilvl w:val="0"/>
                <w:numId w:val="21"/>
              </w:numPr>
            </w:pPr>
            <w:r>
              <w:t>External relationships with key suppliers</w:t>
            </w:r>
          </w:p>
          <w:p w14:paraId="44EB2CD2" w14:textId="77777777" w:rsidR="00C31B06" w:rsidRDefault="000E217F" w:rsidP="000E217F">
            <w:pPr>
              <w:numPr>
                <w:ilvl w:val="0"/>
                <w:numId w:val="21"/>
              </w:numPr>
            </w:pPr>
            <w:r>
              <w:t>Internal relationships with stakeholders</w:t>
            </w:r>
            <w:r w:rsidR="00D17810" w:rsidRPr="00D17810">
              <w:t xml:space="preserve"> </w:t>
            </w:r>
          </w:p>
        </w:tc>
      </w:tr>
    </w:tbl>
    <w:p w14:paraId="1C0395F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4BD1EDD7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09DABBA" w14:textId="77777777" w:rsidR="00343D93" w:rsidRDefault="00343D93" w:rsidP="00856C27">
            <w:r>
              <w:t>Special Requirements</w:t>
            </w:r>
          </w:p>
        </w:tc>
      </w:tr>
      <w:tr w:rsidR="00343D93" w14:paraId="005E490D" w14:textId="77777777" w:rsidTr="00856C27">
        <w:trPr>
          <w:trHeight w:val="1134"/>
        </w:trPr>
        <w:tc>
          <w:tcPr>
            <w:tcW w:w="10137" w:type="dxa"/>
          </w:tcPr>
          <w:p w14:paraId="734ADF21" w14:textId="17AA384E" w:rsidR="00E70547" w:rsidRDefault="00E70547" w:rsidP="00E705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The role may require travelling between campuses as appropriate and to 3</w:t>
            </w:r>
            <w:r w:rsidRPr="00C757DF">
              <w:rPr>
                <w:rStyle w:val="normaltextrun"/>
                <w:rFonts w:ascii="Lucida Sans" w:hAnsi="Lucida Sans" w:cs="Segoe UI"/>
                <w:sz w:val="18"/>
                <w:szCs w:val="18"/>
                <w:vertAlign w:val="superscript"/>
              </w:rPr>
              <w:t>rd</w:t>
            </w: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 xml:space="preserve"> party vendor sites on occasion.</w:t>
            </w:r>
          </w:p>
          <w:p w14:paraId="1A5EE4C9" w14:textId="77777777" w:rsidR="00E70547" w:rsidRDefault="00E70547" w:rsidP="00E7054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52BF672" w14:textId="77777777" w:rsidR="00E70547" w:rsidRDefault="00E70547" w:rsidP="00E70547">
            <w:pPr>
              <w:rPr>
                <w:rStyle w:val="eop"/>
                <w:rFonts w:cs="Segoe UI"/>
              </w:rPr>
            </w:pPr>
            <w:r w:rsidRPr="008609F1">
              <w:rPr>
                <w:rStyle w:val="normaltextrun"/>
                <w:rFonts w:cs="Segoe UI"/>
              </w:rPr>
              <w:t>There may be a requirement to work varying core hours, and on occasion to work outside normal hours, to ensure that service commitments are met.</w:t>
            </w:r>
            <w:r w:rsidRPr="008609F1">
              <w:rPr>
                <w:rStyle w:val="eop"/>
                <w:rFonts w:cs="Segoe UI"/>
              </w:rPr>
              <w:t> </w:t>
            </w:r>
          </w:p>
          <w:p w14:paraId="6C6E860B" w14:textId="77777777" w:rsidR="005D5ECD" w:rsidRDefault="005D5ECD" w:rsidP="00E70547">
            <w:pPr>
              <w:rPr>
                <w:rStyle w:val="eop"/>
              </w:rPr>
            </w:pPr>
          </w:p>
          <w:p w14:paraId="4F9E20D4" w14:textId="294F5411" w:rsidR="005D5ECD" w:rsidRPr="0025343A" w:rsidRDefault="005D5ECD" w:rsidP="00E70547">
            <w:pPr>
              <w:rPr>
                <w:b/>
                <w:bCs/>
              </w:rPr>
            </w:pPr>
            <w:r>
              <w:rPr>
                <w:rStyle w:val="eop"/>
              </w:rPr>
              <w:t xml:space="preserve">Hybrid working available with a minimum of 1 day a week in the office, however additional days may be required in office dependant on work </w:t>
            </w:r>
          </w:p>
        </w:tc>
      </w:tr>
    </w:tbl>
    <w:p w14:paraId="3C2517A5" w14:textId="77777777" w:rsidR="00013C10" w:rsidRDefault="00013C10" w:rsidP="0012209D"/>
    <w:p w14:paraId="4C2B37D7" w14:textId="463AD8D7" w:rsidR="00013C10" w:rsidRPr="00013C10" w:rsidRDefault="00102BCB" w:rsidP="005A094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  <w:r w:rsidR="00013C10" w:rsidRPr="00013C10">
        <w:rPr>
          <w:b/>
          <w:bCs/>
          <w:sz w:val="22"/>
          <w:szCs w:val="24"/>
        </w:rPr>
        <w:lastRenderedPageBreak/>
        <w:t>PERSON SPECIFICATION</w:t>
      </w:r>
    </w:p>
    <w:p w14:paraId="310A0DD8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4477"/>
        <w:gridCol w:w="2213"/>
        <w:gridCol w:w="1323"/>
      </w:tblGrid>
      <w:tr w:rsidR="0052667F" w14:paraId="4872CBEC" w14:textId="77777777" w:rsidTr="009D68BF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69C1F00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50225792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213" w:type="dxa"/>
            <w:shd w:val="clear" w:color="auto" w:fill="D9D9D9" w:themeFill="background1" w:themeFillShade="D9"/>
            <w:vAlign w:val="center"/>
          </w:tcPr>
          <w:p w14:paraId="50864EC2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4B8856B2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7730D5C9" w14:textId="77777777" w:rsidTr="009D68BF">
        <w:tc>
          <w:tcPr>
            <w:tcW w:w="1614" w:type="dxa"/>
          </w:tcPr>
          <w:p w14:paraId="7705EDBB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4477" w:type="dxa"/>
          </w:tcPr>
          <w:p w14:paraId="0CAACE54" w14:textId="0B1F89DA" w:rsidR="00831DBF" w:rsidRDefault="00783662" w:rsidP="00783662">
            <w:pPr>
              <w:spacing w:after="90"/>
            </w:pPr>
            <w:r>
              <w:t xml:space="preserve">Skill level equivalent to achievement of HND, Degree, NVQ4 or basic professional qualification </w:t>
            </w:r>
            <w:r w:rsidRPr="008609F1">
              <w:t xml:space="preserve">in Commercial </w:t>
            </w:r>
            <w:r w:rsidR="00030A3C">
              <w:t>C</w:t>
            </w:r>
            <w:r w:rsidRPr="008609F1">
              <w:t>ontract Managemen</w:t>
            </w:r>
            <w:r w:rsidR="00030A3C">
              <w:t xml:space="preserve">t, </w:t>
            </w:r>
            <w:r w:rsidRPr="008609F1">
              <w:t>Supplier Relationship Management</w:t>
            </w:r>
            <w:r w:rsidR="00125998">
              <w:t xml:space="preserve"> </w:t>
            </w:r>
            <w:proofErr w:type="spellStart"/>
            <w:r w:rsidR="00125998">
              <w:t>i.e</w:t>
            </w:r>
            <w:proofErr w:type="spellEnd"/>
            <w:r w:rsidR="00125998">
              <w:t xml:space="preserve"> WCCA (World Commerce &amp; Contracting </w:t>
            </w:r>
            <w:r w:rsidR="00D1798D">
              <w:t>Association)</w:t>
            </w:r>
          </w:p>
          <w:p w14:paraId="0B8089BD" w14:textId="507DC165" w:rsidR="004D4966" w:rsidRDefault="00F73C75" w:rsidP="0021609A">
            <w:pPr>
              <w:spacing w:after="90"/>
            </w:pPr>
            <w:r>
              <w:t xml:space="preserve">Understanding of the strategic context for </w:t>
            </w:r>
            <w:r w:rsidR="0021609A">
              <w:t xml:space="preserve">commercial governance and </w:t>
            </w:r>
            <w:r w:rsidR="000E217F">
              <w:t xml:space="preserve">contract management </w:t>
            </w:r>
            <w:r>
              <w:t>within a large and complex organisatio</w:t>
            </w:r>
            <w:r w:rsidR="005A094B">
              <w:t>n</w:t>
            </w:r>
          </w:p>
          <w:p w14:paraId="1087F8DA" w14:textId="488B6C7E" w:rsidR="005A094B" w:rsidRDefault="005A094B" w:rsidP="005A094B">
            <w:pPr>
              <w:spacing w:after="90"/>
            </w:pPr>
            <w:r w:rsidRPr="00D17810">
              <w:t xml:space="preserve">Demonstrable work experience delivering </w:t>
            </w:r>
            <w:r>
              <w:t>commercial contract management in a</w:t>
            </w:r>
            <w:r w:rsidR="00C36E6F">
              <w:t xml:space="preserve"> Technology</w:t>
            </w:r>
            <w:r>
              <w:t xml:space="preserve"> environment</w:t>
            </w:r>
          </w:p>
          <w:p w14:paraId="27518C89" w14:textId="04AEC21E" w:rsidR="005A094B" w:rsidRDefault="005A094B" w:rsidP="005A094B">
            <w:pPr>
              <w:spacing w:after="90"/>
            </w:pPr>
            <w:r>
              <w:t xml:space="preserve">Experience of managing stakeholder expectations and supporting end users </w:t>
            </w:r>
          </w:p>
          <w:p w14:paraId="48906545" w14:textId="41543A50" w:rsidR="005A094B" w:rsidRDefault="005A094B" w:rsidP="005A094B">
            <w:pPr>
              <w:spacing w:after="90"/>
            </w:pPr>
            <w:r>
              <w:t xml:space="preserve">Experience of working closely with Legal and Procurement teams to build and inform on key contract deliverables </w:t>
            </w:r>
          </w:p>
          <w:p w14:paraId="35D0B9A9" w14:textId="77777777" w:rsidR="005D5ECD" w:rsidRDefault="005D5ECD" w:rsidP="0021609A">
            <w:pPr>
              <w:spacing w:after="90"/>
            </w:pPr>
          </w:p>
          <w:p w14:paraId="1F6C42EF" w14:textId="6358D02A" w:rsidR="005D5ECD" w:rsidRDefault="005D5ECD" w:rsidP="0021609A">
            <w:pPr>
              <w:spacing w:after="90"/>
            </w:pPr>
          </w:p>
        </w:tc>
        <w:tc>
          <w:tcPr>
            <w:tcW w:w="2213" w:type="dxa"/>
          </w:tcPr>
          <w:p w14:paraId="7664F450" w14:textId="77777777" w:rsidR="00D17810" w:rsidRPr="00D17810" w:rsidRDefault="00D17810" w:rsidP="00D17810">
            <w:pPr>
              <w:spacing w:after="90"/>
            </w:pPr>
          </w:p>
          <w:p w14:paraId="47703FB1" w14:textId="77777777" w:rsidR="004D4966" w:rsidRDefault="00962408" w:rsidP="005A094B">
            <w:pPr>
              <w:spacing w:after="90"/>
            </w:pPr>
            <w:r>
              <w:t xml:space="preserve">Knowledge and or experience of working in an educational institution </w:t>
            </w:r>
          </w:p>
          <w:p w14:paraId="19FD8552" w14:textId="49F38ED7" w:rsidR="00125998" w:rsidRDefault="00125998" w:rsidP="005A094B">
            <w:pPr>
              <w:spacing w:after="90"/>
            </w:pPr>
          </w:p>
        </w:tc>
        <w:tc>
          <w:tcPr>
            <w:tcW w:w="1323" w:type="dxa"/>
          </w:tcPr>
          <w:p w14:paraId="2DF04FC4" w14:textId="77777777" w:rsidR="00013C10" w:rsidRDefault="00D17810" w:rsidP="0052667F">
            <w:pPr>
              <w:spacing w:after="90"/>
            </w:pPr>
            <w:r>
              <w:t>C</w:t>
            </w:r>
            <w:r w:rsidR="0052667F">
              <w:t>V, certificates, references, interview, work experience</w:t>
            </w:r>
          </w:p>
        </w:tc>
      </w:tr>
      <w:tr w:rsidR="00CC3C5E" w14:paraId="79719FDB" w14:textId="77777777" w:rsidTr="009D68BF">
        <w:tc>
          <w:tcPr>
            <w:tcW w:w="1614" w:type="dxa"/>
          </w:tcPr>
          <w:p w14:paraId="10480A25" w14:textId="3EDA8D04" w:rsidR="00CC3C5E" w:rsidRPr="00FD5B0E" w:rsidRDefault="00CC3C5E" w:rsidP="00746AEB">
            <w:r>
              <w:t>Expected Behaviours</w:t>
            </w:r>
          </w:p>
        </w:tc>
        <w:tc>
          <w:tcPr>
            <w:tcW w:w="4477" w:type="dxa"/>
          </w:tcPr>
          <w:p w14:paraId="50BE0F2F" w14:textId="77777777" w:rsidR="00CC3C5E" w:rsidRPr="00CC3C5E" w:rsidRDefault="00CC3C5E" w:rsidP="00CC3C5E">
            <w:pPr>
              <w:spacing w:after="90"/>
              <w:rPr>
                <w:color w:val="000000"/>
                <w:szCs w:val="18"/>
              </w:rPr>
            </w:pPr>
            <w:r w:rsidRPr="00CC3C5E">
              <w:rPr>
                <w:color w:val="000000"/>
                <w:szCs w:val="18"/>
              </w:rPr>
              <w:t>Able to apply and actively promote equality, diversity and inclusion principles to the responsibilities of the role.</w:t>
            </w:r>
          </w:p>
          <w:p w14:paraId="36B9D7ED" w14:textId="44BAE3B2" w:rsidR="00CC3C5E" w:rsidRPr="00CC3C5E" w:rsidRDefault="00CC3C5E" w:rsidP="00CC3C5E">
            <w:pPr>
              <w:spacing w:after="90"/>
              <w:rPr>
                <w:szCs w:val="18"/>
              </w:rPr>
            </w:pPr>
            <w:r w:rsidRPr="00CC3C5E">
              <w:rPr>
                <w:color w:val="000000"/>
                <w:szCs w:val="18"/>
              </w:rPr>
              <w:t xml:space="preserve"> Demonstrate the Southampton Behaviours and work with colleagues to embed them as a way of working within the team.</w:t>
            </w:r>
          </w:p>
        </w:tc>
        <w:tc>
          <w:tcPr>
            <w:tcW w:w="2213" w:type="dxa"/>
          </w:tcPr>
          <w:p w14:paraId="129D7891" w14:textId="77777777" w:rsidR="00CC3C5E" w:rsidRDefault="00CC3C5E" w:rsidP="00343D93">
            <w:pPr>
              <w:spacing w:after="90"/>
            </w:pPr>
          </w:p>
        </w:tc>
        <w:tc>
          <w:tcPr>
            <w:tcW w:w="1323" w:type="dxa"/>
          </w:tcPr>
          <w:p w14:paraId="3E270182" w14:textId="13B295DD" w:rsidR="00CC3C5E" w:rsidRDefault="007920FE" w:rsidP="0052667F">
            <w:pPr>
              <w:spacing w:after="90"/>
            </w:pPr>
            <w:r>
              <w:t>references, interview, work experience</w:t>
            </w:r>
          </w:p>
        </w:tc>
      </w:tr>
      <w:tr w:rsidR="00013C10" w14:paraId="23A67953" w14:textId="77777777" w:rsidTr="009D68BF">
        <w:tc>
          <w:tcPr>
            <w:tcW w:w="1614" w:type="dxa"/>
          </w:tcPr>
          <w:p w14:paraId="27867A14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4477" w:type="dxa"/>
          </w:tcPr>
          <w:p w14:paraId="111A6A0A" w14:textId="77777777" w:rsidR="00CD7201" w:rsidRDefault="004C1869" w:rsidP="00067C86">
            <w:pPr>
              <w:spacing w:after="90"/>
            </w:pPr>
            <w:r>
              <w:t xml:space="preserve">Able to seek opportunities to progress a broad range of activities within professional guidelines and in support of University policy. </w:t>
            </w:r>
          </w:p>
          <w:p w14:paraId="20154377" w14:textId="1685F985" w:rsidR="00D17810" w:rsidRPr="00D17810" w:rsidRDefault="00DA1167" w:rsidP="00067C86">
            <w:pPr>
              <w:spacing w:after="90"/>
            </w:pPr>
            <w:r>
              <w:t>E</w:t>
            </w:r>
            <w:r w:rsidR="004C1869">
              <w:t xml:space="preserve">xperience of implementing and managing </w:t>
            </w:r>
            <w:proofErr w:type="gramStart"/>
            <w:r w:rsidR="0016075B">
              <w:t>a number of</w:t>
            </w:r>
            <w:proofErr w:type="gramEnd"/>
            <w:r w:rsidR="0016075B">
              <w:t xml:space="preserve"> supplier contracts</w:t>
            </w:r>
            <w:r w:rsidR="004C1869">
              <w:t xml:space="preserve"> to deliver maximum value for money for the Organisation</w:t>
            </w:r>
          </w:p>
          <w:p w14:paraId="6221402D" w14:textId="12102F9A" w:rsidR="00601F61" w:rsidRDefault="00D95222" w:rsidP="003069EE">
            <w:pPr>
              <w:spacing w:after="90"/>
            </w:pPr>
            <w:r>
              <w:t xml:space="preserve">Able to contribute to the development of best practice in contract management and suppler relationship management. Focus on continuous improvement </w:t>
            </w:r>
          </w:p>
        </w:tc>
        <w:tc>
          <w:tcPr>
            <w:tcW w:w="2213" w:type="dxa"/>
          </w:tcPr>
          <w:p w14:paraId="30A7EEF7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358753CC" w14:textId="77777777" w:rsidR="00013C10" w:rsidRDefault="00D17810" w:rsidP="0052667F">
            <w:pPr>
              <w:spacing w:after="90"/>
            </w:pPr>
            <w:r>
              <w:t>C</w:t>
            </w:r>
            <w:r w:rsidR="0052667F">
              <w:t xml:space="preserve">V, </w:t>
            </w:r>
            <w:r w:rsidR="0052667F" w:rsidRPr="0052667F">
              <w:t>references, interview, work experience</w:t>
            </w:r>
          </w:p>
        </w:tc>
      </w:tr>
      <w:tr w:rsidR="00013C10" w14:paraId="0D031D28" w14:textId="77777777" w:rsidTr="009D68BF">
        <w:tc>
          <w:tcPr>
            <w:tcW w:w="1614" w:type="dxa"/>
          </w:tcPr>
          <w:p w14:paraId="4489322E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4477" w:type="dxa"/>
          </w:tcPr>
          <w:p w14:paraId="29F219A3" w14:textId="77777777" w:rsidR="00CD7201" w:rsidRDefault="004C1869" w:rsidP="00E12C5C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  <w:r w:rsidRPr="00E12C5C" w:rsidDel="004C1869">
              <w:t xml:space="preserve"> </w:t>
            </w:r>
          </w:p>
          <w:p w14:paraId="4591CD00" w14:textId="20F31ED2" w:rsidR="004D4966" w:rsidRDefault="00E12C5C" w:rsidP="00E12C5C">
            <w:pPr>
              <w:spacing w:after="90"/>
            </w:pPr>
            <w:r w:rsidRPr="00E12C5C">
              <w:t>Confidence to challenge existing work practices.</w:t>
            </w:r>
          </w:p>
        </w:tc>
        <w:tc>
          <w:tcPr>
            <w:tcW w:w="2213" w:type="dxa"/>
          </w:tcPr>
          <w:p w14:paraId="057253E4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0E0911F8" w14:textId="77777777" w:rsidR="00013C10" w:rsidRDefault="0052667F" w:rsidP="00343D93">
            <w:pPr>
              <w:spacing w:after="90"/>
            </w:pPr>
            <w:r>
              <w:t>CV, references, interview, work experience</w:t>
            </w:r>
          </w:p>
        </w:tc>
      </w:tr>
      <w:tr w:rsidR="00013C10" w14:paraId="2CF9134F" w14:textId="77777777" w:rsidTr="009D68BF">
        <w:tc>
          <w:tcPr>
            <w:tcW w:w="1614" w:type="dxa"/>
          </w:tcPr>
          <w:p w14:paraId="22A0381C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477" w:type="dxa"/>
          </w:tcPr>
          <w:p w14:paraId="650FF388" w14:textId="68CA5303" w:rsidR="00CD7201" w:rsidRDefault="0016075B" w:rsidP="0016075B">
            <w:pPr>
              <w:spacing w:after="90"/>
            </w:pPr>
            <w:r>
              <w:t>Able to use influencing and negotiating skills to develop understanding</w:t>
            </w:r>
            <w:r w:rsidR="009238DD">
              <w:t>,</w:t>
            </w:r>
            <w:r>
              <w:t xml:space="preserve"> and gain co-operation</w:t>
            </w:r>
            <w:r w:rsidR="008300B9" w:rsidRPr="00E12C5C">
              <w:t xml:space="preserve"> </w:t>
            </w:r>
            <w:r w:rsidR="008300B9">
              <w:t xml:space="preserve">across </w:t>
            </w:r>
            <w:r w:rsidR="008300B9" w:rsidRPr="00E12C5C">
              <w:t xml:space="preserve">a diverse audience to shape </w:t>
            </w:r>
            <w:r w:rsidR="008300B9">
              <w:t xml:space="preserve">changes of </w:t>
            </w:r>
            <w:r w:rsidR="005A094B">
              <w:t>buying behaviour</w:t>
            </w:r>
            <w:r>
              <w:t xml:space="preserve">.  </w:t>
            </w:r>
          </w:p>
          <w:p w14:paraId="779543DD" w14:textId="54F1DE99" w:rsidR="00E12C5C" w:rsidRDefault="0016075B">
            <w:pPr>
              <w:spacing w:after="90"/>
            </w:pPr>
            <w:r>
              <w:t xml:space="preserve">Demonstrable evidence of excellent </w:t>
            </w:r>
            <w:r w:rsidR="008300B9">
              <w:t xml:space="preserve">written and verbal </w:t>
            </w:r>
            <w:r>
              <w:t>communication skills within a complex and diverse operating environment.</w:t>
            </w:r>
            <w:r w:rsidR="008300B9">
              <w:t xml:space="preserve"> Ability </w:t>
            </w:r>
            <w:r w:rsidR="00E12C5C" w:rsidRPr="00E12C5C">
              <w:t xml:space="preserve">to liaise with colleagues at all levels, within the team, the department and across the wider University  </w:t>
            </w:r>
          </w:p>
          <w:p w14:paraId="3459703E" w14:textId="77777777" w:rsidR="00AD6B12" w:rsidRPr="00D17810" w:rsidRDefault="003069EE" w:rsidP="00AD6B12">
            <w:pPr>
              <w:spacing w:after="90"/>
            </w:pPr>
            <w:r>
              <w:t>Able to demonstrate experience resolving complex contractual issues and resolutions</w:t>
            </w:r>
          </w:p>
          <w:p w14:paraId="6DD4008A" w14:textId="18BD97F3" w:rsidR="00E12C5C" w:rsidRPr="00E12C5C" w:rsidRDefault="00E12C5C" w:rsidP="00E12C5C">
            <w:pPr>
              <w:spacing w:after="90"/>
            </w:pPr>
            <w:r w:rsidRPr="00E12C5C">
              <w:lastRenderedPageBreak/>
              <w:t>Ability to produce clear and concise documentation and ma</w:t>
            </w:r>
            <w:r w:rsidR="003B036C">
              <w:t>nagement information</w:t>
            </w:r>
            <w:r w:rsidR="008300B9">
              <w:t>, with a close attention to detail</w:t>
            </w:r>
          </w:p>
          <w:p w14:paraId="7925AABC" w14:textId="03256C19" w:rsidR="004D4966" w:rsidRDefault="004D4966" w:rsidP="003069EE">
            <w:pPr>
              <w:spacing w:after="90"/>
            </w:pPr>
          </w:p>
        </w:tc>
        <w:tc>
          <w:tcPr>
            <w:tcW w:w="2213" w:type="dxa"/>
          </w:tcPr>
          <w:p w14:paraId="3513F133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5918F197" w14:textId="77777777" w:rsidR="00013C10" w:rsidRDefault="0052667F" w:rsidP="0052667F">
            <w:pPr>
              <w:spacing w:after="90"/>
            </w:pPr>
            <w:r w:rsidRPr="0052667F">
              <w:t>CV, references, interview, work experience</w:t>
            </w:r>
          </w:p>
        </w:tc>
      </w:tr>
      <w:tr w:rsidR="00013C10" w14:paraId="31B90A55" w14:textId="77777777" w:rsidTr="009D68BF">
        <w:tc>
          <w:tcPr>
            <w:tcW w:w="1614" w:type="dxa"/>
          </w:tcPr>
          <w:p w14:paraId="6A66954A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4477" w:type="dxa"/>
          </w:tcPr>
          <w:p w14:paraId="7C7A1EAE" w14:textId="6352FF32" w:rsidR="00E12C5C" w:rsidRPr="00E12C5C" w:rsidRDefault="00E12C5C" w:rsidP="00E12C5C">
            <w:pPr>
              <w:spacing w:after="90"/>
            </w:pPr>
            <w:r w:rsidRPr="00E12C5C">
              <w:t xml:space="preserve">Keenness to research current </w:t>
            </w:r>
            <w:proofErr w:type="gramStart"/>
            <w:r w:rsidRPr="00E12C5C">
              <w:t>market place</w:t>
            </w:r>
            <w:proofErr w:type="gramEnd"/>
            <w:r w:rsidR="00DE7738">
              <w:t>,</w:t>
            </w:r>
            <w:r w:rsidRPr="00E12C5C">
              <w:t xml:space="preserve"> and</w:t>
            </w:r>
            <w:r w:rsidR="003B036C">
              <w:t xml:space="preserve"> keep up to date with relevant</w:t>
            </w:r>
            <w:r w:rsidRPr="00E12C5C">
              <w:t xml:space="preserve"> developments</w:t>
            </w:r>
          </w:p>
          <w:p w14:paraId="73F80181" w14:textId="77777777" w:rsidR="00013C10" w:rsidRDefault="00E12C5C" w:rsidP="00E12C5C">
            <w:pPr>
              <w:spacing w:after="90"/>
            </w:pPr>
            <w:r w:rsidRPr="00E12C5C">
              <w:t>Methodical, calm and clear-thinking under pressure</w:t>
            </w:r>
          </w:p>
        </w:tc>
        <w:tc>
          <w:tcPr>
            <w:tcW w:w="2213" w:type="dxa"/>
          </w:tcPr>
          <w:p w14:paraId="0C5E9B4A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24782F3D" w14:textId="77777777" w:rsidR="00013C10" w:rsidRDefault="0052667F" w:rsidP="00343D93">
            <w:pPr>
              <w:spacing w:after="90"/>
            </w:pPr>
            <w:r>
              <w:t>references, interview, work experience</w:t>
            </w:r>
          </w:p>
        </w:tc>
      </w:tr>
      <w:tr w:rsidR="00013C10" w14:paraId="309F6F55" w14:textId="77777777" w:rsidTr="009D68BF">
        <w:tc>
          <w:tcPr>
            <w:tcW w:w="1614" w:type="dxa"/>
          </w:tcPr>
          <w:p w14:paraId="22CE2A2F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4477" w:type="dxa"/>
          </w:tcPr>
          <w:p w14:paraId="5A35159B" w14:textId="77777777" w:rsidR="00013C10" w:rsidRDefault="00E12C5C" w:rsidP="00E12C5C">
            <w:pPr>
              <w:spacing w:after="90"/>
            </w:pPr>
            <w:r w:rsidRPr="00E12C5C">
              <w:t>Flexibility to work out of hours on occasion to meet user or service expectations</w:t>
            </w:r>
          </w:p>
        </w:tc>
        <w:tc>
          <w:tcPr>
            <w:tcW w:w="2213" w:type="dxa"/>
          </w:tcPr>
          <w:p w14:paraId="418AAE8E" w14:textId="77777777" w:rsidR="00013C10" w:rsidRDefault="00013C10" w:rsidP="00343D93">
            <w:pPr>
              <w:spacing w:after="90"/>
            </w:pPr>
          </w:p>
        </w:tc>
        <w:tc>
          <w:tcPr>
            <w:tcW w:w="1323" w:type="dxa"/>
          </w:tcPr>
          <w:p w14:paraId="00574FDD" w14:textId="77777777" w:rsidR="00013C10" w:rsidRDefault="0052667F" w:rsidP="00343D93">
            <w:pPr>
              <w:spacing w:after="90"/>
            </w:pPr>
            <w:r>
              <w:t>interview</w:t>
            </w:r>
          </w:p>
        </w:tc>
      </w:tr>
    </w:tbl>
    <w:p w14:paraId="6F7EE37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71EA82A2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4CA278A9" w14:textId="77777777" w:rsidR="0012209D" w:rsidRDefault="0012209D" w:rsidP="0012209D">
      <w:pPr>
        <w:rPr>
          <w:b/>
          <w:bCs/>
        </w:rPr>
      </w:pPr>
    </w:p>
    <w:p w14:paraId="0FFBD652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289A6401" w14:textId="77777777" w:rsidTr="00D3349E">
        <w:tc>
          <w:tcPr>
            <w:tcW w:w="908" w:type="dxa"/>
          </w:tcPr>
          <w:p w14:paraId="4B59C2FB" w14:textId="77777777" w:rsidR="00D3349E" w:rsidRDefault="00296B4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5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D9A040E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6F6AE1CB" w14:textId="77777777" w:rsidTr="00D3349E">
        <w:tc>
          <w:tcPr>
            <w:tcW w:w="908" w:type="dxa"/>
          </w:tcPr>
          <w:p w14:paraId="45FB48D0" w14:textId="77777777" w:rsidR="00D3349E" w:rsidRDefault="00296B4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54253438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2512E53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72651910" w14:textId="77777777" w:rsidR="00D3349E" w:rsidRDefault="00D3349E" w:rsidP="00E264FD"/>
    <w:p w14:paraId="2B7F5F71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07D49CB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6160FF62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184BF1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4E1F4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2C7D1174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35160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6125BF97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3FD65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658CB0A1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A238C5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13234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0AAF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F2E3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03F6E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7A06D7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0CB43E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F83F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A2F1A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1E75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21E1DD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0936F1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1922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5689A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0EB68B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4C66B3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86C5C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338E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A5B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51F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574D5A7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B0C80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A59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2761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837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F2D42E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3518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03304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5EF1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6664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4275873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B85A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368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2BA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1D5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47F0763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547917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474090A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4B3FD3" w14:textId="77777777" w:rsidR="0012209D" w:rsidRPr="009957AE" w:rsidRDefault="00E12C5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Food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DC59D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6F85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594F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00B220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FB10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ADDA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A824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9878B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C6043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24FEE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5372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54EF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703C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7863DE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C29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FD1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7BFA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08D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5E045E1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D9C07B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08D950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E59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30A9B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EC58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198E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85392E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9B39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0875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845D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F09A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7D8CD2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937BD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6CBA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2B53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1E05F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D65774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43DA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108F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560C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187C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7FCA50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89EC3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B744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C23F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F848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4C075A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2549C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16A7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1AC4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F407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FCF9E3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6DD3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4CDF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2697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91C2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8F558F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AF442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B732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19DE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71FC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04D9C7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76404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0AC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CFD0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7F14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4CC594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7870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838E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EF0EA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10FD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7A5B8E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A7E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FF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D10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ADA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0DB1D0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BB383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B0D753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0F4B41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AC97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4044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83BD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655130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E56A8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9006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5CDA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3E62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7D32BA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C6CC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A6F5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1F0B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0577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2B3F6B02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DA32" w14:textId="77777777" w:rsidR="003B2BE9" w:rsidRDefault="003B2BE9">
      <w:r>
        <w:separator/>
      </w:r>
    </w:p>
    <w:p w14:paraId="5DDF838F" w14:textId="77777777" w:rsidR="003B2BE9" w:rsidRDefault="003B2BE9"/>
  </w:endnote>
  <w:endnote w:type="continuationSeparator" w:id="0">
    <w:p w14:paraId="03521211" w14:textId="77777777" w:rsidR="003B2BE9" w:rsidRDefault="003B2BE9">
      <w:r>
        <w:continuationSeparator/>
      </w:r>
    </w:p>
    <w:p w14:paraId="7E8BC42E" w14:textId="77777777" w:rsidR="003B2BE9" w:rsidRDefault="003B2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F88B" w14:textId="09C5515C" w:rsidR="00062768" w:rsidRDefault="00EA0121" w:rsidP="00EA0121">
    <w:pPr>
      <w:pStyle w:val="ContinuationFooter"/>
    </w:pPr>
    <w:fldSimple w:instr=" FILENAME   \* MERGEFORMAT ">
      <w:r>
        <w:t xml:space="preserve"> Supplier Contracts Manager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1A43E1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C3C5E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845A" w14:textId="77777777" w:rsidR="003B2BE9" w:rsidRDefault="003B2BE9">
      <w:r>
        <w:separator/>
      </w:r>
    </w:p>
    <w:p w14:paraId="7D963194" w14:textId="77777777" w:rsidR="003B2BE9" w:rsidRDefault="003B2BE9"/>
  </w:footnote>
  <w:footnote w:type="continuationSeparator" w:id="0">
    <w:p w14:paraId="3D7B79ED" w14:textId="77777777" w:rsidR="003B2BE9" w:rsidRDefault="003B2BE9">
      <w:r>
        <w:continuationSeparator/>
      </w:r>
    </w:p>
    <w:p w14:paraId="450144A0" w14:textId="77777777" w:rsidR="003B2BE9" w:rsidRDefault="003B2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732637BA" w14:textId="77777777" w:rsidTr="00854B1E">
      <w:trPr>
        <w:trHeight w:hRule="exact" w:val="227"/>
      </w:trPr>
      <w:tc>
        <w:tcPr>
          <w:tcW w:w="9639" w:type="dxa"/>
        </w:tcPr>
        <w:p w14:paraId="1DF5A0CA" w14:textId="77777777" w:rsidR="00062768" w:rsidRDefault="00062768" w:rsidP="0029789A">
          <w:pPr>
            <w:pStyle w:val="Header"/>
          </w:pPr>
        </w:p>
      </w:tc>
    </w:tr>
    <w:tr w:rsidR="00062768" w14:paraId="308EE8B6" w14:textId="77777777" w:rsidTr="00013C10">
      <w:trPr>
        <w:trHeight w:val="1183"/>
      </w:trPr>
      <w:tc>
        <w:tcPr>
          <w:tcW w:w="9639" w:type="dxa"/>
        </w:tcPr>
        <w:p w14:paraId="1C34CC50" w14:textId="1B4487A2" w:rsidR="00062768" w:rsidRDefault="00231B78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F141E48" wp14:editId="31DA6E20">
                <wp:extent cx="1809750" cy="393700"/>
                <wp:effectExtent l="0" t="0" r="0" b="6350"/>
                <wp:docPr id="1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826B2D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27568E1E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445CA"/>
    <w:multiLevelType w:val="hybridMultilevel"/>
    <w:tmpl w:val="214C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906"/>
    <w:multiLevelType w:val="hybridMultilevel"/>
    <w:tmpl w:val="7AE2A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939E9"/>
    <w:multiLevelType w:val="hybridMultilevel"/>
    <w:tmpl w:val="DDD84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2327AF"/>
    <w:multiLevelType w:val="multilevel"/>
    <w:tmpl w:val="52F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8A01D68"/>
    <w:multiLevelType w:val="hybridMultilevel"/>
    <w:tmpl w:val="A1908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944045"/>
    <w:multiLevelType w:val="multilevel"/>
    <w:tmpl w:val="C196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8E607D"/>
    <w:multiLevelType w:val="hybridMultilevel"/>
    <w:tmpl w:val="D34C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422977"/>
    <w:multiLevelType w:val="multilevel"/>
    <w:tmpl w:val="DE38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AC61ED"/>
    <w:multiLevelType w:val="hybridMultilevel"/>
    <w:tmpl w:val="C7024B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Lucida San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Lucida San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Lucida San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4749547">
    <w:abstractNumId w:val="24"/>
  </w:num>
  <w:num w:numId="2" w16cid:durableId="456994967">
    <w:abstractNumId w:val="0"/>
  </w:num>
  <w:num w:numId="3" w16cid:durableId="182672055">
    <w:abstractNumId w:val="17"/>
  </w:num>
  <w:num w:numId="4" w16cid:durableId="707921664">
    <w:abstractNumId w:val="12"/>
  </w:num>
  <w:num w:numId="5" w16cid:durableId="274871753">
    <w:abstractNumId w:val="13"/>
  </w:num>
  <w:num w:numId="6" w16cid:durableId="2062098143">
    <w:abstractNumId w:val="10"/>
  </w:num>
  <w:num w:numId="7" w16cid:durableId="1380319296">
    <w:abstractNumId w:val="4"/>
  </w:num>
  <w:num w:numId="8" w16cid:durableId="990672598">
    <w:abstractNumId w:val="6"/>
  </w:num>
  <w:num w:numId="9" w16cid:durableId="513616143">
    <w:abstractNumId w:val="2"/>
  </w:num>
  <w:num w:numId="10" w16cid:durableId="46727324">
    <w:abstractNumId w:val="11"/>
  </w:num>
  <w:num w:numId="11" w16cid:durableId="794756904">
    <w:abstractNumId w:val="5"/>
  </w:num>
  <w:num w:numId="12" w16cid:durableId="997270321">
    <w:abstractNumId w:val="18"/>
  </w:num>
  <w:num w:numId="13" w16cid:durableId="322776933">
    <w:abstractNumId w:val="20"/>
  </w:num>
  <w:num w:numId="14" w16cid:durableId="1823617825">
    <w:abstractNumId w:val="8"/>
  </w:num>
  <w:num w:numId="15" w16cid:durableId="311520113">
    <w:abstractNumId w:val="3"/>
  </w:num>
  <w:num w:numId="16" w16cid:durableId="1882941542">
    <w:abstractNumId w:val="15"/>
  </w:num>
  <w:num w:numId="17" w16cid:durableId="2119983373">
    <w:abstractNumId w:val="16"/>
  </w:num>
  <w:num w:numId="18" w16cid:durableId="1057512310">
    <w:abstractNumId w:val="22"/>
  </w:num>
  <w:num w:numId="19" w16cid:durableId="340201644">
    <w:abstractNumId w:val="1"/>
  </w:num>
  <w:num w:numId="20" w16cid:durableId="1685090630">
    <w:abstractNumId w:val="19"/>
  </w:num>
  <w:num w:numId="21" w16cid:durableId="912354742">
    <w:abstractNumId w:val="26"/>
  </w:num>
  <w:num w:numId="22" w16cid:durableId="1045443397">
    <w:abstractNumId w:val="23"/>
  </w:num>
  <w:num w:numId="23" w16cid:durableId="588269977">
    <w:abstractNumId w:val="9"/>
  </w:num>
  <w:num w:numId="24" w16cid:durableId="1339238341">
    <w:abstractNumId w:val="7"/>
  </w:num>
  <w:num w:numId="25" w16cid:durableId="1469124953">
    <w:abstractNumId w:val="14"/>
  </w:num>
  <w:num w:numId="26" w16cid:durableId="1670593288">
    <w:abstractNumId w:val="25"/>
  </w:num>
  <w:num w:numId="27" w16cid:durableId="140117408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60D4"/>
    <w:rsid w:val="00013C10"/>
    <w:rsid w:val="00013C94"/>
    <w:rsid w:val="00015087"/>
    <w:rsid w:val="00030A3C"/>
    <w:rsid w:val="00032AB5"/>
    <w:rsid w:val="00035B5D"/>
    <w:rsid w:val="00047C93"/>
    <w:rsid w:val="0005274A"/>
    <w:rsid w:val="00057DE4"/>
    <w:rsid w:val="00062768"/>
    <w:rsid w:val="00063081"/>
    <w:rsid w:val="00067C86"/>
    <w:rsid w:val="00071653"/>
    <w:rsid w:val="000824F4"/>
    <w:rsid w:val="0009466C"/>
    <w:rsid w:val="000978E8"/>
    <w:rsid w:val="000B1DED"/>
    <w:rsid w:val="000B4E5A"/>
    <w:rsid w:val="000D1543"/>
    <w:rsid w:val="000D24B9"/>
    <w:rsid w:val="000E217F"/>
    <w:rsid w:val="000F1D6E"/>
    <w:rsid w:val="000F72DC"/>
    <w:rsid w:val="00102BCB"/>
    <w:rsid w:val="0012209D"/>
    <w:rsid w:val="00125998"/>
    <w:rsid w:val="0013342A"/>
    <w:rsid w:val="00140E3F"/>
    <w:rsid w:val="001422B8"/>
    <w:rsid w:val="001528A7"/>
    <w:rsid w:val="001532E2"/>
    <w:rsid w:val="00156F2F"/>
    <w:rsid w:val="0016075B"/>
    <w:rsid w:val="001719D2"/>
    <w:rsid w:val="001722A6"/>
    <w:rsid w:val="0018144C"/>
    <w:rsid w:val="001840EA"/>
    <w:rsid w:val="00196B4F"/>
    <w:rsid w:val="001A43E1"/>
    <w:rsid w:val="001B1035"/>
    <w:rsid w:val="001B24BD"/>
    <w:rsid w:val="001B6986"/>
    <w:rsid w:val="001C0F66"/>
    <w:rsid w:val="001C5C5C"/>
    <w:rsid w:val="001D0B37"/>
    <w:rsid w:val="001D5201"/>
    <w:rsid w:val="001E24BE"/>
    <w:rsid w:val="00205458"/>
    <w:rsid w:val="0021609A"/>
    <w:rsid w:val="00216379"/>
    <w:rsid w:val="00222DE4"/>
    <w:rsid w:val="00231B78"/>
    <w:rsid w:val="00232567"/>
    <w:rsid w:val="00236BFE"/>
    <w:rsid w:val="00241441"/>
    <w:rsid w:val="0024539C"/>
    <w:rsid w:val="0025343A"/>
    <w:rsid w:val="00254722"/>
    <w:rsid w:val="002547F5"/>
    <w:rsid w:val="00260333"/>
    <w:rsid w:val="00260B1D"/>
    <w:rsid w:val="00266C6A"/>
    <w:rsid w:val="0028509A"/>
    <w:rsid w:val="002874AD"/>
    <w:rsid w:val="00287575"/>
    <w:rsid w:val="00295CC7"/>
    <w:rsid w:val="00296B4F"/>
    <w:rsid w:val="0029789A"/>
    <w:rsid w:val="002A70BE"/>
    <w:rsid w:val="002B0BD1"/>
    <w:rsid w:val="002B7AEC"/>
    <w:rsid w:val="002C1F82"/>
    <w:rsid w:val="002C4ADA"/>
    <w:rsid w:val="002C6198"/>
    <w:rsid w:val="002D4DF4"/>
    <w:rsid w:val="002E11E7"/>
    <w:rsid w:val="002E7C28"/>
    <w:rsid w:val="002F59C7"/>
    <w:rsid w:val="00300DF1"/>
    <w:rsid w:val="003069EE"/>
    <w:rsid w:val="00307DDF"/>
    <w:rsid w:val="00312C9E"/>
    <w:rsid w:val="00313CC8"/>
    <w:rsid w:val="003178D9"/>
    <w:rsid w:val="00324C5A"/>
    <w:rsid w:val="003314D5"/>
    <w:rsid w:val="00336261"/>
    <w:rsid w:val="0034151E"/>
    <w:rsid w:val="00343D93"/>
    <w:rsid w:val="003449CC"/>
    <w:rsid w:val="003512AA"/>
    <w:rsid w:val="0035528D"/>
    <w:rsid w:val="003556F8"/>
    <w:rsid w:val="00364B2C"/>
    <w:rsid w:val="003701F7"/>
    <w:rsid w:val="00375552"/>
    <w:rsid w:val="00382AF5"/>
    <w:rsid w:val="003A1580"/>
    <w:rsid w:val="003A2001"/>
    <w:rsid w:val="003A4D8C"/>
    <w:rsid w:val="003B0262"/>
    <w:rsid w:val="003B036C"/>
    <w:rsid w:val="003B2BE9"/>
    <w:rsid w:val="003B3D8A"/>
    <w:rsid w:val="003B7540"/>
    <w:rsid w:val="003C5A8B"/>
    <w:rsid w:val="003D5B7D"/>
    <w:rsid w:val="004022C1"/>
    <w:rsid w:val="00415CBE"/>
    <w:rsid w:val="004176C5"/>
    <w:rsid w:val="00422834"/>
    <w:rsid w:val="00424818"/>
    <w:rsid w:val="004263FE"/>
    <w:rsid w:val="00463797"/>
    <w:rsid w:val="00467596"/>
    <w:rsid w:val="004707C7"/>
    <w:rsid w:val="004729E1"/>
    <w:rsid w:val="00474D00"/>
    <w:rsid w:val="00477792"/>
    <w:rsid w:val="00492F9D"/>
    <w:rsid w:val="004B2A50"/>
    <w:rsid w:val="004C01B6"/>
    <w:rsid w:val="004C0252"/>
    <w:rsid w:val="004C1869"/>
    <w:rsid w:val="004C43F4"/>
    <w:rsid w:val="004C5365"/>
    <w:rsid w:val="004C5801"/>
    <w:rsid w:val="004D4966"/>
    <w:rsid w:val="005165F6"/>
    <w:rsid w:val="0051744C"/>
    <w:rsid w:val="00524005"/>
    <w:rsid w:val="0052630D"/>
    <w:rsid w:val="0052667F"/>
    <w:rsid w:val="00531C19"/>
    <w:rsid w:val="00541CE0"/>
    <w:rsid w:val="005534E1"/>
    <w:rsid w:val="00565C55"/>
    <w:rsid w:val="00573487"/>
    <w:rsid w:val="00580CBF"/>
    <w:rsid w:val="005907B3"/>
    <w:rsid w:val="00592D58"/>
    <w:rsid w:val="005949FA"/>
    <w:rsid w:val="005A094B"/>
    <w:rsid w:val="005A448B"/>
    <w:rsid w:val="005A673E"/>
    <w:rsid w:val="005D097E"/>
    <w:rsid w:val="005D44D1"/>
    <w:rsid w:val="005D5ECD"/>
    <w:rsid w:val="005E0679"/>
    <w:rsid w:val="005F5CEE"/>
    <w:rsid w:val="00601F61"/>
    <w:rsid w:val="00617091"/>
    <w:rsid w:val="00617FAD"/>
    <w:rsid w:val="006249FD"/>
    <w:rsid w:val="00631A5D"/>
    <w:rsid w:val="00651280"/>
    <w:rsid w:val="006707D0"/>
    <w:rsid w:val="00670840"/>
    <w:rsid w:val="00671F76"/>
    <w:rsid w:val="00676D7F"/>
    <w:rsid w:val="00680547"/>
    <w:rsid w:val="006816C7"/>
    <w:rsid w:val="00695D76"/>
    <w:rsid w:val="006B1AF6"/>
    <w:rsid w:val="006B62B5"/>
    <w:rsid w:val="006B6E81"/>
    <w:rsid w:val="006D408C"/>
    <w:rsid w:val="006D728D"/>
    <w:rsid w:val="006F44EB"/>
    <w:rsid w:val="00702D64"/>
    <w:rsid w:val="0070376B"/>
    <w:rsid w:val="00707B43"/>
    <w:rsid w:val="007178E6"/>
    <w:rsid w:val="00721E4A"/>
    <w:rsid w:val="0072596B"/>
    <w:rsid w:val="00726960"/>
    <w:rsid w:val="00741689"/>
    <w:rsid w:val="00741DB2"/>
    <w:rsid w:val="0074489E"/>
    <w:rsid w:val="00746AEB"/>
    <w:rsid w:val="00747F98"/>
    <w:rsid w:val="00761108"/>
    <w:rsid w:val="00774F35"/>
    <w:rsid w:val="00782617"/>
    <w:rsid w:val="00783662"/>
    <w:rsid w:val="00791076"/>
    <w:rsid w:val="0079197B"/>
    <w:rsid w:val="00791A2A"/>
    <w:rsid w:val="007920FE"/>
    <w:rsid w:val="00795C49"/>
    <w:rsid w:val="007A051C"/>
    <w:rsid w:val="007B3480"/>
    <w:rsid w:val="007B5D5C"/>
    <w:rsid w:val="007C22CC"/>
    <w:rsid w:val="007C6FAA"/>
    <w:rsid w:val="007D1F3D"/>
    <w:rsid w:val="007E002B"/>
    <w:rsid w:val="007E19BB"/>
    <w:rsid w:val="007E2D19"/>
    <w:rsid w:val="007E7B67"/>
    <w:rsid w:val="007F2AEA"/>
    <w:rsid w:val="00801F29"/>
    <w:rsid w:val="00803A66"/>
    <w:rsid w:val="00813365"/>
    <w:rsid w:val="00813A2C"/>
    <w:rsid w:val="0082020C"/>
    <w:rsid w:val="0082075E"/>
    <w:rsid w:val="0082689E"/>
    <w:rsid w:val="008300B9"/>
    <w:rsid w:val="00831DBF"/>
    <w:rsid w:val="00834FAA"/>
    <w:rsid w:val="00841582"/>
    <w:rsid w:val="008443D8"/>
    <w:rsid w:val="00845E2B"/>
    <w:rsid w:val="00854B1E"/>
    <w:rsid w:val="00856B8A"/>
    <w:rsid w:val="00876272"/>
    <w:rsid w:val="008832E7"/>
    <w:rsid w:val="00883499"/>
    <w:rsid w:val="00885FD1"/>
    <w:rsid w:val="008961F9"/>
    <w:rsid w:val="008A717C"/>
    <w:rsid w:val="008C2D41"/>
    <w:rsid w:val="008C4693"/>
    <w:rsid w:val="008C566C"/>
    <w:rsid w:val="008D0EFB"/>
    <w:rsid w:val="008D52C9"/>
    <w:rsid w:val="008F03C7"/>
    <w:rsid w:val="008F08B4"/>
    <w:rsid w:val="008F67C1"/>
    <w:rsid w:val="008F7CBF"/>
    <w:rsid w:val="009064A9"/>
    <w:rsid w:val="00906C86"/>
    <w:rsid w:val="0092387F"/>
    <w:rsid w:val="009238DD"/>
    <w:rsid w:val="0093091C"/>
    <w:rsid w:val="009419A4"/>
    <w:rsid w:val="00945F4B"/>
    <w:rsid w:val="009464AF"/>
    <w:rsid w:val="0094696A"/>
    <w:rsid w:val="00953CA9"/>
    <w:rsid w:val="00954E47"/>
    <w:rsid w:val="009604F2"/>
    <w:rsid w:val="009611D9"/>
    <w:rsid w:val="00962408"/>
    <w:rsid w:val="00965BFB"/>
    <w:rsid w:val="00970E28"/>
    <w:rsid w:val="0098120F"/>
    <w:rsid w:val="00982FAC"/>
    <w:rsid w:val="00983A05"/>
    <w:rsid w:val="00991FA3"/>
    <w:rsid w:val="00996476"/>
    <w:rsid w:val="009A3144"/>
    <w:rsid w:val="009D68BF"/>
    <w:rsid w:val="009F76B2"/>
    <w:rsid w:val="00A021B7"/>
    <w:rsid w:val="00A062CD"/>
    <w:rsid w:val="00A10E48"/>
    <w:rsid w:val="00A131D9"/>
    <w:rsid w:val="00A14888"/>
    <w:rsid w:val="00A23226"/>
    <w:rsid w:val="00A2531C"/>
    <w:rsid w:val="00A34296"/>
    <w:rsid w:val="00A421CF"/>
    <w:rsid w:val="00A521A9"/>
    <w:rsid w:val="00A60E86"/>
    <w:rsid w:val="00A7244A"/>
    <w:rsid w:val="00A73C48"/>
    <w:rsid w:val="00A86D4A"/>
    <w:rsid w:val="00A925C0"/>
    <w:rsid w:val="00AA3CB5"/>
    <w:rsid w:val="00AB0055"/>
    <w:rsid w:val="00AB046B"/>
    <w:rsid w:val="00AB2221"/>
    <w:rsid w:val="00AB4D18"/>
    <w:rsid w:val="00AC2B17"/>
    <w:rsid w:val="00AD37E4"/>
    <w:rsid w:val="00AD6B12"/>
    <w:rsid w:val="00AE1CA0"/>
    <w:rsid w:val="00AE39DC"/>
    <w:rsid w:val="00AE4DC4"/>
    <w:rsid w:val="00AF6829"/>
    <w:rsid w:val="00B02F38"/>
    <w:rsid w:val="00B103A4"/>
    <w:rsid w:val="00B4285C"/>
    <w:rsid w:val="00B430BB"/>
    <w:rsid w:val="00B43D29"/>
    <w:rsid w:val="00B51ABF"/>
    <w:rsid w:val="00B60943"/>
    <w:rsid w:val="00B84C12"/>
    <w:rsid w:val="00BA78F6"/>
    <w:rsid w:val="00BB4A42"/>
    <w:rsid w:val="00BB7845"/>
    <w:rsid w:val="00BB7F79"/>
    <w:rsid w:val="00BC3727"/>
    <w:rsid w:val="00BC6407"/>
    <w:rsid w:val="00BC6A8A"/>
    <w:rsid w:val="00BD71FA"/>
    <w:rsid w:val="00BE77FA"/>
    <w:rsid w:val="00BF1CC6"/>
    <w:rsid w:val="00BF71B5"/>
    <w:rsid w:val="00C07D19"/>
    <w:rsid w:val="00C131EC"/>
    <w:rsid w:val="00C31B06"/>
    <w:rsid w:val="00C31CD7"/>
    <w:rsid w:val="00C3677D"/>
    <w:rsid w:val="00C36E6F"/>
    <w:rsid w:val="00C40D8A"/>
    <w:rsid w:val="00C569A8"/>
    <w:rsid w:val="00C82569"/>
    <w:rsid w:val="00C907D0"/>
    <w:rsid w:val="00C93BE1"/>
    <w:rsid w:val="00CA1062"/>
    <w:rsid w:val="00CB1F23"/>
    <w:rsid w:val="00CC3B5D"/>
    <w:rsid w:val="00CC3C5E"/>
    <w:rsid w:val="00CD04F0"/>
    <w:rsid w:val="00CD7201"/>
    <w:rsid w:val="00CE3A26"/>
    <w:rsid w:val="00D16D9D"/>
    <w:rsid w:val="00D17810"/>
    <w:rsid w:val="00D1798D"/>
    <w:rsid w:val="00D17E69"/>
    <w:rsid w:val="00D3349E"/>
    <w:rsid w:val="00D4260D"/>
    <w:rsid w:val="00D50678"/>
    <w:rsid w:val="00D54AA2"/>
    <w:rsid w:val="00D55315"/>
    <w:rsid w:val="00D5587F"/>
    <w:rsid w:val="00D645C3"/>
    <w:rsid w:val="00D65B56"/>
    <w:rsid w:val="00D67D41"/>
    <w:rsid w:val="00D73BB9"/>
    <w:rsid w:val="00D93B96"/>
    <w:rsid w:val="00D95222"/>
    <w:rsid w:val="00DA1167"/>
    <w:rsid w:val="00DB3B2D"/>
    <w:rsid w:val="00DC18A8"/>
    <w:rsid w:val="00DC1CE3"/>
    <w:rsid w:val="00DC6F5D"/>
    <w:rsid w:val="00DD0089"/>
    <w:rsid w:val="00DD6073"/>
    <w:rsid w:val="00DE553C"/>
    <w:rsid w:val="00DE7738"/>
    <w:rsid w:val="00E01106"/>
    <w:rsid w:val="00E0184D"/>
    <w:rsid w:val="00E02F24"/>
    <w:rsid w:val="00E12C5C"/>
    <w:rsid w:val="00E171BA"/>
    <w:rsid w:val="00E25775"/>
    <w:rsid w:val="00E264FD"/>
    <w:rsid w:val="00E363B8"/>
    <w:rsid w:val="00E56CE5"/>
    <w:rsid w:val="00E61833"/>
    <w:rsid w:val="00E63AC1"/>
    <w:rsid w:val="00E70547"/>
    <w:rsid w:val="00E94020"/>
    <w:rsid w:val="00E949B1"/>
    <w:rsid w:val="00E96015"/>
    <w:rsid w:val="00E96B87"/>
    <w:rsid w:val="00EA0121"/>
    <w:rsid w:val="00EA51B0"/>
    <w:rsid w:val="00EA6083"/>
    <w:rsid w:val="00EB589D"/>
    <w:rsid w:val="00ED2E52"/>
    <w:rsid w:val="00EE09A7"/>
    <w:rsid w:val="00EE13FB"/>
    <w:rsid w:val="00EF5E38"/>
    <w:rsid w:val="00F01761"/>
    <w:rsid w:val="00F01EA0"/>
    <w:rsid w:val="00F07CCA"/>
    <w:rsid w:val="00F135E0"/>
    <w:rsid w:val="00F23CAF"/>
    <w:rsid w:val="00F34522"/>
    <w:rsid w:val="00F37770"/>
    <w:rsid w:val="00F378D2"/>
    <w:rsid w:val="00F43B0A"/>
    <w:rsid w:val="00F46023"/>
    <w:rsid w:val="00F52D00"/>
    <w:rsid w:val="00F53DBA"/>
    <w:rsid w:val="00F61245"/>
    <w:rsid w:val="00F73C75"/>
    <w:rsid w:val="00F838C2"/>
    <w:rsid w:val="00F84583"/>
    <w:rsid w:val="00F85DED"/>
    <w:rsid w:val="00F90F90"/>
    <w:rsid w:val="00FA23C0"/>
    <w:rsid w:val="00FA705A"/>
    <w:rsid w:val="00FB1EEF"/>
    <w:rsid w:val="00FB341E"/>
    <w:rsid w:val="00FB7297"/>
    <w:rsid w:val="00FC2ADA"/>
    <w:rsid w:val="00FC5BBF"/>
    <w:rsid w:val="00FE0077"/>
    <w:rsid w:val="00FE1211"/>
    <w:rsid w:val="00FE3D62"/>
    <w:rsid w:val="00FE612C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7538D"/>
  <w15:docId w15:val="{1BC60111-AADC-43DE-AC82-355A2D1E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94B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A1580"/>
  </w:style>
  <w:style w:type="character" w:customStyle="1" w:styleId="eop">
    <w:name w:val="eop"/>
    <w:basedOn w:val="DefaultParagraphFont"/>
    <w:rsid w:val="003A1580"/>
  </w:style>
  <w:style w:type="paragraph" w:customStyle="1" w:styleId="paragraph">
    <w:name w:val="paragraph"/>
    <w:basedOn w:val="Normal"/>
    <w:rsid w:val="003A15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h1c14\AppData\Local\Microsoft\Windows\Temporary%20Internet%20Files\Content.MSO\B01AFA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18" ma:contentTypeDescription="Create a new document." ma:contentTypeScope="" ma:versionID="50a710a1ff51463d6ec99b519d1403dd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84df6997801df4e72c8cc2e9b33f6afc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xv7 xmlns="465275aa-8156-4e1a-8f86-953c89d8a13b" xsi:nil="true"/>
    <_ip_UnifiedCompliancePolicyUIAction xmlns="http://schemas.microsoft.com/sharepoint/v3" xsi:nil="true"/>
    <qabq xmlns="465275aa-8156-4e1a-8f86-953c89d8a13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B3C59E-D324-431D-8587-C533FF6DE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0CC36-FB49-4262-A110-D44C5C5A4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65275aa-8156-4e1a-8f86-953c89d8a13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B01AFA3</Template>
  <TotalTime>55</TotalTime>
  <Pages>6</Pages>
  <Words>1503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Charlotte Young</cp:lastModifiedBy>
  <cp:revision>38</cp:revision>
  <cp:lastPrinted>2008-01-14T17:11:00Z</cp:lastPrinted>
  <dcterms:created xsi:type="dcterms:W3CDTF">2024-11-25T10:43:00Z</dcterms:created>
  <dcterms:modified xsi:type="dcterms:W3CDTF">2025-04-04T14:14:00Z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</Properties>
</file>